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jc w:val="right"/>
        <w:rPr>
          <w:rFonts w:hint="eastAsia" w:ascii="宋体" w:hAnsi="宋体"/>
          <w:sz w:val="36"/>
        </w:rPr>
      </w:pPr>
      <w:r>
        <w:rPr>
          <w:rFonts w:hint="eastAsia" w:ascii="宋体" w:hAnsi="宋体"/>
          <w:sz w:val="36"/>
        </w:rPr>
        <w:t xml:space="preserve">  </w:t>
      </w:r>
      <w:r/>
    </w:p>
    <w:p>
      <w:pPr>
        <w:pStyle w:val="837"/>
        <w:jc w:val="right"/>
        <w:spacing w:line="360" w:lineRule="auto"/>
        <w:rPr>
          <w:rFonts w:hint="eastAsia" w:ascii="宋体" w:hAnsi="宋体"/>
          <w:b/>
          <w:bCs/>
          <w:color w:val="000000"/>
          <w:sz w:val="36"/>
        </w:rPr>
      </w:pPr>
      <w:r>
        <w:rPr>
          <w:rFonts w:hint="eastAsia" w:ascii="宋体" w:hAnsi="宋体"/>
          <w:b/>
          <w:bCs/>
          <w:color w:val="000000"/>
          <w:sz w:val="36"/>
          <w:lang w:eastAsia="zh-CN"/>
        </w:rPr>
        <w:t xml:space="preserve">JSZC-321000-JSWC-G2025-0086</w:t>
      </w:r>
      <w:r>
        <w:rPr>
          <w:rFonts w:ascii="宋体" w:hAnsi="宋体"/>
          <w:b/>
          <w:bCs/>
          <w:color w:val="000000"/>
          <w:sz w:val="36"/>
        </w:rPr>
        <w:t xml:space="preserve">号</w:t>
      </w:r>
      <w:r/>
    </w:p>
    <w:p>
      <w:pPr>
        <w:pStyle w:val="837"/>
        <w:jc w:val="right"/>
        <w:spacing w:line="360" w:lineRule="auto"/>
        <w:rPr>
          <w:rFonts w:hint="eastAsia" w:ascii="宋体" w:hAnsi="宋体"/>
          <w:sz w:val="36"/>
        </w:rPr>
      </w:pPr>
      <w:r>
        <w:rPr>
          <w:rFonts w:hint="eastAsia" w:ascii="宋体" w:hAnsi="宋体"/>
          <w:sz w:val="36"/>
        </w:rPr>
      </w:r>
      <w:r/>
    </w:p>
    <w:p>
      <w:pPr>
        <w:pStyle w:val="837"/>
        <w:jc w:val="center"/>
        <w:spacing w:line="360" w:lineRule="auto"/>
        <w:rPr>
          <w:rFonts w:hint="eastAsia" w:ascii="宋体" w:hAnsi="宋体" w:eastAsia="宋体"/>
          <w:b/>
          <w:bCs/>
          <w:sz w:val="36"/>
          <w:lang w:eastAsia="zh-CN"/>
        </w:rPr>
      </w:pPr>
      <w:r>
        <w:rPr>
          <w:rFonts w:hint="eastAsia" w:ascii="宋体" w:hAnsi="宋体"/>
          <w:b/>
          <w:bCs/>
          <w:sz w:val="36"/>
          <w:lang w:eastAsia="zh-CN"/>
        </w:rPr>
        <w:t xml:space="preserve">2026年度瓜洲泵站运行管护服务采购项目</w:t>
      </w:r>
      <w:r/>
    </w:p>
    <w:p>
      <w:pPr>
        <w:pStyle w:val="837"/>
        <w:jc w:val="center"/>
        <w:spacing w:line="360" w:lineRule="auto"/>
        <w:rPr>
          <w:rFonts w:hint="eastAsia" w:ascii="宋体" w:hAnsi="宋体"/>
          <w:b/>
          <w:bCs/>
          <w:sz w:val="36"/>
        </w:rPr>
      </w:pPr>
      <w:r>
        <w:rPr>
          <w:rFonts w:ascii="宋体" w:hAnsi="宋体"/>
          <w:b/>
          <w:bCs/>
          <w:sz w:val="36"/>
        </w:rPr>
        <w:t xml:space="preserve">公开招标文件</w:t>
      </w:r>
      <w:r/>
    </w:p>
    <w:p>
      <w:pPr>
        <w:pStyle w:val="837"/>
        <w:jc w:val="center"/>
        <w:tabs>
          <w:tab w:val="left" w:pos="4620" w:leader="none"/>
        </w:tabs>
        <w:rPr>
          <w:rFonts w:hint="eastAsia" w:ascii="宋体" w:hAnsi="宋体"/>
          <w:sz w:val="36"/>
        </w:rPr>
      </w:pPr>
      <w:r>
        <w:rPr>
          <w:rFonts w:hint="eastAsia" w:ascii="宋体" w:hAnsi="宋体"/>
          <w:sz w:val="36"/>
        </w:rPr>
      </w:r>
      <w:r/>
    </w:p>
    <w:p>
      <w:pPr>
        <w:pStyle w:val="837"/>
        <w:jc w:val="center"/>
        <w:rPr>
          <w:rFonts w:hint="eastAsia" w:ascii="宋体" w:hAnsi="宋体"/>
          <w:sz w:val="36"/>
        </w:rPr>
      </w:pPr>
      <w:r>
        <w:rPr>
          <w:rFonts w:hint="eastAsia" w:ascii="宋体" w:hAnsi="宋体"/>
          <w:sz w:val="36"/>
        </w:rPr>
      </w:r>
      <w:r/>
    </w:p>
    <w:p>
      <w:pPr>
        <w:pStyle w:val="837"/>
        <w:jc w:val="left"/>
        <w:rPr>
          <w:rFonts w:hint="eastAsia" w:ascii="宋体" w:hAnsi="宋体"/>
          <w:sz w:val="36"/>
        </w:rPr>
      </w:pPr>
      <w:r>
        <w:rPr>
          <w:rFonts w:ascii="宋体" w:hAnsi="宋体"/>
          <w:sz w:val="36"/>
        </w:rPr>
        <mc:AlternateContent>
          <mc:Choice Requires="wpg">
            <w:drawing>
              <wp:inline xmlns:wp="http://schemas.openxmlformats.org/drawingml/2006/wordprocessingDrawing" distT="0" distB="0" distL="0" distR="0">
                <wp:extent cx="5591175" cy="368681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591734" cy="3686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0.2pt;height:290.3pt;mso-wrap-distance-left:0.0pt;mso-wrap-distance-top:0.0pt;mso-wrap-distance-right:0.0pt;mso-wrap-distance-bottom:0.0pt;" stroked="f">
                <v:path textboxrect="0,0,0,0"/>
                <v:imagedata r:id="rId15" o:title=""/>
              </v:shape>
            </w:pict>
          </mc:Fallback>
        </mc:AlternateContent>
      </w:r>
      <w:r/>
    </w:p>
    <w:p>
      <w:pPr>
        <w:pStyle w:val="837"/>
        <w:jc w:val="center"/>
        <w:rPr>
          <w:rFonts w:hint="eastAsia" w:ascii="宋体" w:hAnsi="宋体"/>
          <w:sz w:val="36"/>
        </w:rPr>
      </w:pPr>
      <w:r>
        <w:rPr>
          <w:rFonts w:hint="eastAsia" w:ascii="宋体" w:hAnsi="宋体"/>
          <w:sz w:val="36"/>
        </w:rPr>
      </w:r>
      <w:r/>
    </w:p>
    <w:p>
      <w:pPr>
        <w:pStyle w:val="837"/>
        <w:ind w:firstLine="1157"/>
        <w:spacing w:line="360" w:lineRule="auto"/>
        <w:rPr>
          <w:rFonts w:hint="eastAsia" w:ascii="宋体" w:hAnsi="宋体"/>
          <w:b/>
          <w:bCs/>
          <w:sz w:val="32"/>
          <w:szCs w:val="32"/>
        </w:rPr>
      </w:pPr>
      <w:r>
        <w:rPr>
          <w:rFonts w:ascii="宋体" w:hAnsi="宋体"/>
          <w:b/>
          <w:bCs/>
          <w:sz w:val="32"/>
          <w:szCs w:val="32"/>
        </w:rPr>
        <w:t xml:space="preserve">采   购  人：</w:t>
      </w:r>
      <w:r>
        <w:rPr>
          <w:rFonts w:hint="eastAsia" w:ascii="宋体" w:hAnsi="宋体"/>
          <w:b/>
          <w:bCs/>
          <w:sz w:val="32"/>
          <w:szCs w:val="32"/>
        </w:rPr>
        <w:t xml:space="preserve">扬州市长江运河管理处</w:t>
      </w:r>
      <w:r/>
    </w:p>
    <w:p>
      <w:pPr>
        <w:pStyle w:val="837"/>
        <w:ind w:firstLine="1157"/>
        <w:spacing w:line="360" w:lineRule="auto"/>
        <w:rPr>
          <w:rFonts w:hint="eastAsia" w:ascii="宋体" w:hAnsi="宋体"/>
          <w:b/>
          <w:bCs/>
          <w:sz w:val="32"/>
          <w:szCs w:val="32"/>
        </w:rPr>
      </w:pPr>
      <w:r>
        <w:rPr>
          <w:rFonts w:ascii="宋体" w:hAnsi="宋体"/>
          <w:b/>
          <w:bCs/>
          <w:sz w:val="32"/>
          <w:szCs w:val="32"/>
        </w:rPr>
        <w:t xml:space="preserve">采购代理机构(章)：江苏唯诚建设咨询有限公司</w:t>
      </w:r>
      <w:r/>
    </w:p>
    <w:p>
      <w:pPr>
        <w:pStyle w:val="837"/>
        <w:ind w:firstLine="1157"/>
        <w:spacing w:line="360" w:lineRule="auto"/>
        <w:rPr>
          <w:rFonts w:hint="eastAsia" w:ascii="宋体" w:hAnsi="宋体"/>
          <w:b/>
          <w:bCs/>
          <w:sz w:val="32"/>
          <w:szCs w:val="32"/>
        </w:rPr>
      </w:pPr>
      <w:r>
        <w:rPr>
          <w:rFonts w:ascii="宋体" w:hAnsi="宋体"/>
          <w:b/>
          <w:bCs/>
          <w:sz w:val="32"/>
          <w:szCs w:val="32"/>
        </w:rPr>
        <w:t xml:space="preserve">发 放 日 期：</w:t>
      </w:r>
      <w:bookmarkStart w:id="0" w:name="EB59c3faf64f2a4bd092a206fb1d0c3c03"/>
      <w:r>
        <w:rPr>
          <w:rFonts w:ascii="宋体" w:hAnsi="宋体"/>
          <w:b/>
          <w:bCs/>
          <w:sz w:val="32"/>
          <w:szCs w:val="32"/>
        </w:rPr>
        <w:t xml:space="preserve"> 202</w:t>
      </w:r>
      <w:r>
        <w:rPr>
          <w:rFonts w:hint="eastAsia" w:ascii="宋体" w:hAnsi="宋体"/>
          <w:b/>
          <w:bCs/>
          <w:sz w:val="32"/>
          <w:szCs w:val="32"/>
          <w:lang w:val="en-US" w:eastAsia="zh-CN"/>
        </w:rPr>
        <w:t xml:space="preserve">5</w:t>
      </w:r>
      <w:r>
        <w:rPr>
          <w:rFonts w:ascii="宋体" w:hAnsi="宋体"/>
          <w:b/>
          <w:bCs/>
          <w:sz w:val="32"/>
          <w:szCs w:val="32"/>
        </w:rPr>
        <w:t xml:space="preserve">年</w:t>
      </w:r>
      <w:r>
        <w:rPr>
          <w:rFonts w:hint="eastAsia" w:ascii="宋体" w:hAnsi="宋体"/>
          <w:b/>
          <w:bCs/>
          <w:sz w:val="32"/>
          <w:szCs w:val="32"/>
        </w:rPr>
        <w:t xml:space="preserve">12</w:t>
      </w:r>
      <w:r>
        <w:rPr>
          <w:rFonts w:ascii="宋体" w:hAnsi="宋体"/>
          <w:b/>
          <w:bCs/>
          <w:sz w:val="32"/>
          <w:szCs w:val="32"/>
        </w:rPr>
        <w:t xml:space="preserve">月</w:t>
      </w:r>
      <w:bookmarkEnd w:id="0"/>
      <w:r>
        <w:rPr>
          <w:rFonts w:hint="eastAsia" w:ascii="宋体" w:hAnsi="宋体"/>
          <w:b/>
          <w:bCs/>
          <w:sz w:val="32"/>
          <w:szCs w:val="32"/>
          <w:lang w:val="en-US" w:eastAsia="zh-CN"/>
        </w:rPr>
        <w:t xml:space="preserve">18</w:t>
      </w:r>
      <w:r>
        <w:rPr>
          <w:rFonts w:ascii="宋体" w:hAnsi="宋体"/>
          <w:b/>
          <w:bCs/>
          <w:sz w:val="32"/>
          <w:szCs w:val="32"/>
        </w:rPr>
        <w:t xml:space="preserve">日</w:t>
      </w:r>
      <w:r/>
    </w:p>
    <w:p>
      <w:pPr>
        <w:rPr>
          <w:rFonts w:hint="eastAsia" w:ascii="宋体" w:hAnsi="宋体"/>
          <w:sz w:val="32"/>
        </w:rPr>
      </w:pPr>
      <w:r>
        <w:rPr>
          <w:rFonts w:hint="eastAsia" w:ascii="宋体" w:hAnsi="宋体"/>
          <w:sz w:val="32"/>
        </w:rPr>
      </w:r>
      <w:r/>
    </w:p>
    <w:p>
      <w:pPr>
        <w:rPr>
          <w:rFonts w:hint="eastAsia" w:ascii="宋体" w:hAnsi="宋体"/>
          <w:sz w:val="32"/>
        </w:rPr>
      </w:pPr>
      <w:r>
        <w:rPr>
          <w:rFonts w:ascii="宋体" w:hAnsi="宋体"/>
          <w:sz w:val="32"/>
        </w:rPr>
        <w:br w:type="page" w:clear="all"/>
      </w:r>
      <w:r/>
    </w:p>
    <w:p>
      <w:pPr>
        <w:pStyle w:val="837"/>
        <w:jc w:val="center"/>
        <w:spacing w:line="360" w:lineRule="auto"/>
        <w:rPr>
          <w:rFonts w:hint="eastAsia" w:ascii="宋体" w:hAnsi="宋体"/>
          <w:b/>
          <w:bCs/>
          <w:sz w:val="32"/>
        </w:rPr>
      </w:pPr>
      <w:r>
        <w:rPr>
          <w:rFonts w:ascii="宋体" w:hAnsi="宋体"/>
          <w:b/>
          <w:bCs/>
          <w:sz w:val="32"/>
        </w:rPr>
        <w:t xml:space="preserve">目 录</w:t>
      </w:r>
      <w:r/>
    </w:p>
    <w:p>
      <w:pPr>
        <w:pStyle w:val="1052"/>
        <w:spacing w:line="360" w:lineRule="auto"/>
        <w:tabs>
          <w:tab w:val="right" w:pos="8296" w:leader="dot"/>
        </w:tabs>
        <w:rPr>
          <w:rFonts w:hint="eastAsia" w:ascii="宋体" w:hAnsi="宋体"/>
        </w:rPr>
      </w:pPr>
      <w:r>
        <w:rPr>
          <w:rFonts w:hint="eastAsia" w:ascii="宋体" w:hAnsi="宋体"/>
        </w:rPr>
        <w:fldChar w:fldCharType="begin"/>
      </w:r>
      <w:r>
        <w:rPr>
          <w:rFonts w:hint="eastAsia" w:ascii="宋体" w:hAnsi="宋体"/>
        </w:rPr>
        <w:instrText xml:space="preserve"> TOC \o "1-3" \f </w:instrText>
      </w:r>
      <w:r>
        <w:rPr>
          <w:rFonts w:hint="eastAsia" w:ascii="宋体" w:hAnsi="宋体"/>
        </w:rPr>
        <w:fldChar w:fldCharType="separate"/>
      </w:r>
      <w:r>
        <w:rPr>
          <w:rFonts w:hint="eastAsia" w:ascii="宋体" w:hAnsi="宋体"/>
        </w:rPr>
        <w:t xml:space="preserve">第一章 招标公告</w:t>
      </w:r>
      <w:r>
        <w:rPr>
          <w:rFonts w:hint="eastAsia" w:ascii="宋体" w:hAnsi="宋体"/>
        </w:rPr>
        <w:tab/>
      </w:r>
      <w:r>
        <w:rPr>
          <w:rFonts w:hint="eastAsia" w:ascii="宋体" w:hAnsi="宋体"/>
        </w:rPr>
        <w:t xml:space="preserve">3</w:t>
      </w:r>
      <w:r/>
    </w:p>
    <w:p>
      <w:pPr>
        <w:pStyle w:val="1052"/>
        <w:spacing w:line="360" w:lineRule="auto"/>
        <w:tabs>
          <w:tab w:val="right" w:pos="8296" w:leader="dot"/>
        </w:tabs>
        <w:rPr>
          <w:rFonts w:hint="eastAsia" w:ascii="宋体" w:hAnsi="宋体"/>
        </w:rPr>
      </w:pPr>
      <w:r>
        <w:rPr>
          <w:rFonts w:hint="eastAsia" w:ascii="宋体" w:hAnsi="宋体"/>
        </w:rPr>
        <w:t xml:space="preserve">第二章 投标人须知</w:t>
      </w:r>
      <w:r>
        <w:rPr>
          <w:rFonts w:hint="eastAsia" w:ascii="宋体" w:hAnsi="宋体"/>
        </w:rPr>
        <w:tab/>
      </w:r>
      <w:r>
        <w:rPr>
          <w:rFonts w:hint="eastAsia" w:ascii="宋体" w:hAnsi="宋体"/>
        </w:rPr>
        <w:t xml:space="preserve">7</w:t>
      </w:r>
      <w:r/>
    </w:p>
    <w:p>
      <w:pPr>
        <w:pStyle w:val="1052"/>
        <w:spacing w:line="360" w:lineRule="auto"/>
        <w:tabs>
          <w:tab w:val="right" w:pos="8296" w:leader="dot"/>
        </w:tabs>
        <w:rPr>
          <w:rFonts w:hint="eastAsia" w:ascii="宋体" w:hAnsi="宋体"/>
        </w:rPr>
      </w:pPr>
      <w:r>
        <w:rPr>
          <w:rFonts w:hint="eastAsia" w:ascii="宋体" w:hAnsi="宋体"/>
        </w:rPr>
        <w:t xml:space="preserve">第三章 合同条款及格式</w:t>
      </w:r>
      <w:r>
        <w:rPr>
          <w:rFonts w:hint="eastAsia" w:ascii="宋体" w:hAnsi="宋体"/>
        </w:rPr>
        <w:tab/>
      </w:r>
      <w:r>
        <w:rPr>
          <w:rFonts w:hint="eastAsia" w:ascii="宋体" w:hAnsi="宋体"/>
        </w:rPr>
        <w:t xml:space="preserve">16</w:t>
      </w:r>
      <w:r/>
    </w:p>
    <w:p>
      <w:pPr>
        <w:pStyle w:val="1052"/>
        <w:spacing w:line="360" w:lineRule="auto"/>
        <w:tabs>
          <w:tab w:val="right" w:pos="8296" w:leader="dot"/>
        </w:tabs>
        <w:rPr>
          <w:rFonts w:hint="eastAsia" w:ascii="宋体" w:hAnsi="宋体" w:eastAsia="宋体"/>
          <w:lang w:eastAsia="zh-CN"/>
        </w:rPr>
      </w:pPr>
      <w:r>
        <w:rPr>
          <w:rFonts w:hint="eastAsia" w:ascii="宋体" w:hAnsi="宋体"/>
        </w:rPr>
        <w:t xml:space="preserve">第四章 项目需求</w:t>
      </w:r>
      <w:r>
        <w:rPr>
          <w:rFonts w:hint="eastAsia" w:ascii="宋体" w:hAnsi="宋体"/>
        </w:rPr>
        <w:tab/>
      </w:r>
      <w:r>
        <w:rPr>
          <w:rFonts w:hint="eastAsia" w:ascii="宋体" w:hAnsi="宋体"/>
        </w:rPr>
        <w:t xml:space="preserve">2</w:t>
      </w:r>
      <w:r>
        <w:rPr>
          <w:rFonts w:hint="eastAsia" w:ascii="宋体" w:hAnsi="宋体"/>
          <w:lang w:val="en-US" w:eastAsia="zh-CN"/>
        </w:rPr>
        <w:t xml:space="preserve">1</w:t>
      </w:r>
      <w:r/>
    </w:p>
    <w:p>
      <w:pPr>
        <w:pStyle w:val="1052"/>
        <w:spacing w:line="360" w:lineRule="auto"/>
        <w:tabs>
          <w:tab w:val="right" w:pos="8296" w:leader="dot"/>
        </w:tabs>
        <w:rPr>
          <w:rFonts w:hint="eastAsia" w:ascii="宋体" w:hAnsi="宋体" w:eastAsia="宋体"/>
          <w:lang w:eastAsia="zh-CN"/>
        </w:rPr>
      </w:pPr>
      <w:r>
        <w:rPr>
          <w:rFonts w:hint="eastAsia" w:ascii="宋体" w:hAnsi="宋体"/>
        </w:rPr>
        <w:t xml:space="preserve">第五章 评标方法及评标标准</w:t>
      </w:r>
      <w:r>
        <w:rPr>
          <w:rFonts w:hint="eastAsia" w:ascii="宋体" w:hAnsi="宋体"/>
        </w:rPr>
        <w:tab/>
      </w:r>
      <w:r>
        <w:rPr>
          <w:rFonts w:hint="eastAsia" w:ascii="宋体" w:hAnsi="宋体"/>
        </w:rPr>
        <w:t xml:space="preserve">4</w:t>
      </w:r>
      <w:r>
        <w:rPr>
          <w:rFonts w:hint="eastAsia" w:ascii="宋体" w:hAnsi="宋体"/>
          <w:lang w:val="en-US" w:eastAsia="zh-CN"/>
        </w:rPr>
        <w:t xml:space="preserve">8</w:t>
      </w:r>
      <w:r/>
    </w:p>
    <w:p>
      <w:pPr>
        <w:pStyle w:val="1052"/>
        <w:spacing w:line="360" w:lineRule="auto"/>
        <w:tabs>
          <w:tab w:val="right" w:pos="8296" w:leader="dot"/>
        </w:tabs>
        <w:rPr>
          <w:rFonts w:hint="eastAsia" w:ascii="宋体" w:hAnsi="宋体" w:eastAsia="宋体"/>
          <w:sz w:val="28"/>
          <w:lang w:val="en-US" w:eastAsia="zh-CN"/>
        </w:rPr>
      </w:pPr>
      <w:r>
        <w:rPr>
          <w:rFonts w:hint="eastAsia" w:ascii="宋体" w:hAnsi="宋体"/>
        </w:rPr>
        <w:t xml:space="preserve">第六章 投标文件格式</w:t>
      </w:r>
      <w:r>
        <w:rPr>
          <w:rFonts w:hint="eastAsia" w:ascii="宋体" w:hAnsi="宋体"/>
        </w:rPr>
        <w:tab/>
      </w:r>
      <w:r>
        <w:rPr>
          <w:rFonts w:hint="eastAsia" w:ascii="宋体" w:hAnsi="宋体"/>
          <w:lang w:val="en-US" w:eastAsia="zh-CN"/>
        </w:rPr>
        <w:t xml:space="preserve">5</w:t>
      </w:r>
      <w:r>
        <w:rPr>
          <w:rFonts w:hint="eastAsia" w:ascii="宋体" w:hAnsi="宋体"/>
        </w:rPr>
        <w:fldChar w:fldCharType="end"/>
      </w:r>
      <w:bookmarkStart w:id="1" w:name="_Toc497133090"/>
      <w:r/>
      <w:bookmarkStart w:id="2" w:name="OLE_LINK1"/>
      <w:r>
        <w:rPr>
          <w:rFonts w:hint="eastAsia" w:ascii="宋体" w:hAnsi="宋体"/>
          <w:lang w:val="en-US" w:eastAsia="zh-CN"/>
        </w:rPr>
        <w:t xml:space="preserve">1</w:t>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jc w:val="right"/>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spacing w:line="360" w:lineRule="auto"/>
        <w:tabs>
          <w:tab w:val="right" w:pos="8296" w:leader="dot"/>
        </w:tabs>
        <w:rPr>
          <w:rFonts w:hint="eastAsia" w:ascii="宋体" w:hAnsi="宋体"/>
          <w:sz w:val="28"/>
        </w:rPr>
      </w:pPr>
      <w:r>
        <w:rPr>
          <w:rFonts w:hint="eastAsia" w:ascii="宋体" w:hAnsi="宋体"/>
          <w:sz w:val="28"/>
        </w:rPr>
      </w:r>
      <w:r/>
    </w:p>
    <w:p>
      <w:pPr>
        <w:pStyle w:val="1052"/>
        <w:jc w:val="center"/>
        <w:spacing w:line="360" w:lineRule="auto"/>
        <w:tabs>
          <w:tab w:val="right" w:pos="8296" w:leader="dot"/>
        </w:tabs>
        <w:rPr>
          <w:rFonts w:hint="eastAsia" w:ascii="宋体" w:hAnsi="宋体"/>
          <w:b/>
          <w:bCs/>
          <w:sz w:val="36"/>
        </w:rPr>
      </w:pPr>
      <w:r>
        <w:rPr>
          <w:rFonts w:ascii="宋体" w:hAnsi="宋体"/>
          <w:b/>
          <w:bCs/>
          <w:sz w:val="36"/>
        </w:rPr>
        <w:t xml:space="preserve">第一章 招标公告</w:t>
      </w:r>
      <w:bookmarkEnd w:id="1"/>
      <w:r/>
      <w:bookmarkEnd w:id="2"/>
      <w:r/>
      <w:r/>
    </w:p>
    <w:p>
      <w:pPr>
        <w:pStyle w:val="837"/>
        <w:ind w:firstLine="420"/>
        <w:spacing w:line="360" w:lineRule="auto"/>
        <w:tabs>
          <w:tab w:val="left" w:pos="266" w:leader="none"/>
        </w:tabs>
        <w:rPr>
          <w:rFonts w:hint="eastAsia" w:ascii="宋体" w:hAnsi="宋体" w:cs="宋体"/>
          <w:szCs w:val="21"/>
        </w:rPr>
      </w:pPr>
      <w:r/>
      <w:bookmarkStart w:id="3" w:name="_Toc497133091"/>
      <w:r>
        <w:rPr>
          <w:rFonts w:hint="eastAsia" w:ascii="宋体" w:hAnsi="宋体" w:cs="宋体"/>
          <w:szCs w:val="21"/>
        </w:rPr>
        <w:t xml:space="preserve">受扬州市长江运河管理处的委托，江苏唯诚建设咨询有限公司就</w:t>
      </w:r>
      <w:r>
        <w:rPr>
          <w:rFonts w:hint="eastAsia" w:ascii="宋体" w:hAnsi="宋体" w:cs="宋体"/>
          <w:szCs w:val="21"/>
          <w:lang w:eastAsia="zh-CN"/>
        </w:rPr>
        <w:t xml:space="preserve">2026年度瓜洲泵站运行管护服务采购项目</w:t>
      </w:r>
      <w:r>
        <w:rPr>
          <w:rFonts w:hint="eastAsia" w:ascii="宋体" w:hAnsi="宋体" w:cs="宋体"/>
          <w:szCs w:val="21"/>
        </w:rPr>
        <w:t xml:space="preserve">进行公开招标采购，欢迎符合条件的供应商投标。</w:t>
      </w:r>
      <w:r/>
    </w:p>
    <w:p>
      <w:pPr>
        <w:pStyle w:val="837"/>
        <w:ind w:firstLine="422"/>
        <w:spacing w:line="360" w:lineRule="auto"/>
        <w:rPr>
          <w:rFonts w:hint="eastAsia" w:ascii="宋体" w:hAnsi="宋体" w:cs="宋体"/>
          <w:b/>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rPr>
        <w:t xml:space="preserve">项目概况</w:t>
      </w:r>
      <w:r/>
    </w:p>
    <w:p>
      <w:pPr>
        <w:pStyle w:val="837"/>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2026年度瓜洲泵站运行管护服务采购项目</w:t>
      </w:r>
      <w:r>
        <w:rPr>
          <w:rFonts w:hint="eastAsia" w:ascii="宋体" w:hAnsi="宋体" w:cs="宋体"/>
          <w:szCs w:val="21"/>
          <w:u w:val="single"/>
        </w:rPr>
        <w:t xml:space="preserve"> </w:t>
      </w:r>
      <w:r>
        <w:rPr>
          <w:rFonts w:hint="eastAsia" w:ascii="宋体" w:hAnsi="宋体" w:cs="宋体"/>
          <w:szCs w:val="21"/>
        </w:rPr>
        <w:t xml:space="preserve">招标项目的潜在投标人可在</w:t>
      </w:r>
      <w:r>
        <w:rPr>
          <w:rFonts w:hint="eastAsia" w:ascii="宋体" w:hAnsi="宋体" w:cs="宋体"/>
          <w:szCs w:val="21"/>
          <w:u w:val="single"/>
        </w:rPr>
        <w:t xml:space="preserve">“扬州市政府采购网”、“江苏省政府采购网”、“中国政府采购网”自行免费下载</w:t>
      </w:r>
      <w:r>
        <w:rPr>
          <w:rFonts w:hint="eastAsia" w:ascii="宋体" w:hAnsi="宋体" w:cs="宋体"/>
          <w:szCs w:val="21"/>
        </w:rPr>
        <w:t xml:space="preserve">招标文件，并于</w:t>
      </w:r>
      <w:r>
        <w:rPr>
          <w:rFonts w:hint="eastAsia" w:ascii="宋体" w:hAnsi="宋体" w:cs="宋体"/>
          <w:szCs w:val="21"/>
          <w:u w:val="single"/>
        </w:rPr>
        <w:t xml:space="preserve">202</w:t>
      </w:r>
      <w:r>
        <w:rPr>
          <w:rFonts w:hint="eastAsia" w:ascii="宋体" w:hAnsi="宋体" w:cs="宋体"/>
          <w:szCs w:val="21"/>
          <w:u w:val="single"/>
          <w:lang w:val="en-US" w:eastAsia="zh-CN"/>
        </w:rPr>
        <w:t xml:space="preserve">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1</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日14点30分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837"/>
        <w:spacing w:line="360" w:lineRule="auto"/>
        <w:tabs>
          <w:tab w:val="left" w:pos="266" w:leader="none"/>
        </w:tabs>
        <w:rPr>
          <w:rFonts w:hint="eastAsia" w:ascii="宋体" w:hAnsi="宋体" w:cs="宋体"/>
          <w:b/>
          <w:bCs/>
          <w:szCs w:val="21"/>
        </w:rPr>
      </w:pPr>
      <w:r/>
      <w:bookmarkStart w:id="4" w:name="_Toc38985263"/>
      <w:r>
        <w:rPr>
          <w:rFonts w:hint="eastAsia" w:ascii="宋体" w:hAnsi="宋体" w:cs="宋体"/>
          <w:b/>
          <w:bCs/>
          <w:szCs w:val="21"/>
        </w:rPr>
        <w:t xml:space="preserve">一、项目基本情况</w:t>
      </w:r>
      <w:bookmarkEnd w:id="4"/>
      <w:r/>
      <w:r/>
    </w:p>
    <w:p>
      <w:pPr>
        <w:pStyle w:val="837"/>
        <w:ind w:firstLine="420"/>
        <w:spacing w:line="360" w:lineRule="auto"/>
        <w:rPr>
          <w:rFonts w:hint="eastAsia" w:ascii="宋体" w:hAnsi="宋体" w:eastAsia="宋体" w:cs="宋体"/>
          <w:color w:val="ff0000"/>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JSZC-321000-JSWC-G2025-0086</w:t>
      </w:r>
      <w:r/>
    </w:p>
    <w:p>
      <w:pPr>
        <w:pStyle w:val="837"/>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2026年度瓜洲泵站运行管护服务采购项目</w:t>
      </w:r>
      <w:r/>
    </w:p>
    <w:p>
      <w:pPr>
        <w:pStyle w:val="837"/>
        <w:ind w:firstLine="420"/>
        <w:spacing w:line="360" w:lineRule="auto"/>
        <w:rPr>
          <w:rFonts w:hint="eastAsia" w:ascii="宋体" w:hAnsi="宋体" w:cs="宋体"/>
          <w:szCs w:val="21"/>
        </w:rPr>
      </w:pPr>
      <w:r>
        <w:rPr>
          <w:rFonts w:hint="eastAsia" w:ascii="宋体" w:hAnsi="宋体" w:cs="宋体"/>
          <w:szCs w:val="21"/>
        </w:rPr>
        <w:t xml:space="preserve">3.预算金额：</w:t>
      </w:r>
      <w:r>
        <w:rPr>
          <w:rFonts w:hint="eastAsia" w:ascii="宋体" w:hAnsi="宋体" w:cs="宋体"/>
          <w:szCs w:val="21"/>
          <w:lang w:val="en-US" w:eastAsia="zh-CN"/>
        </w:rPr>
        <w:t xml:space="preserve">227.05</w:t>
      </w:r>
      <w:r>
        <w:rPr>
          <w:rFonts w:hint="eastAsia" w:ascii="宋体" w:hAnsi="宋体" w:cs="宋体"/>
          <w:szCs w:val="21"/>
        </w:rPr>
        <w:t xml:space="preserve">万元</w:t>
      </w:r>
      <w:r/>
    </w:p>
    <w:p>
      <w:pPr>
        <w:ind w:firstLine="420"/>
        <w:spacing w:line="360" w:lineRule="auto"/>
        <w:rPr>
          <w:rFonts w:hint="eastAsia" w:ascii="宋体" w:hAnsi="宋体" w:cs="宋体"/>
          <w:sz w:val="21"/>
          <w:szCs w:val="22"/>
        </w:rPr>
      </w:pPr>
      <w:r>
        <w:rPr>
          <w:rFonts w:hint="eastAsia" w:ascii="宋体" w:hAnsi="宋体" w:cs="宋体"/>
          <w:sz w:val="21"/>
          <w:szCs w:val="22"/>
        </w:rPr>
        <w:t xml:space="preserve">4.最高限价：2</w:t>
      </w:r>
      <w:r>
        <w:rPr>
          <w:rFonts w:hint="eastAsia" w:ascii="宋体" w:hAnsi="宋体" w:cs="宋体"/>
          <w:sz w:val="21"/>
          <w:szCs w:val="22"/>
          <w:lang w:val="en-US" w:eastAsia="zh-CN"/>
        </w:rPr>
        <w:t xml:space="preserve">27.05</w:t>
      </w:r>
      <w:r>
        <w:rPr>
          <w:rFonts w:hint="eastAsia" w:ascii="宋体" w:hAnsi="宋体" w:cs="宋体"/>
          <w:sz w:val="21"/>
          <w:szCs w:val="22"/>
        </w:rPr>
        <w:t xml:space="preserve">万元</w:t>
      </w:r>
      <w:r/>
    </w:p>
    <w:p>
      <w:pPr>
        <w:ind w:firstLine="420"/>
        <w:spacing w:line="360" w:lineRule="auto"/>
        <w:rPr>
          <w:rFonts w:hint="eastAsia" w:ascii="宋体" w:hAnsi="宋体" w:cs="宋体"/>
          <w:sz w:val="21"/>
          <w:szCs w:val="22"/>
        </w:rPr>
      </w:pPr>
      <w:r>
        <w:rPr>
          <w:rFonts w:hint="eastAsia" w:ascii="宋体" w:hAnsi="宋体" w:cs="宋体"/>
          <w:sz w:val="21"/>
          <w:szCs w:val="22"/>
        </w:rPr>
        <w:t xml:space="preserve">5.采购需求：瓜洲泵站工程1座水工建筑物的机泵设施、电气设备、自控设施运行养护及检测试验，管护范围内保洁（主厂房、检修间、角楼及北侧工作桥）等。具体详见招标文件第四章</w:t>
      </w:r>
      <w:r/>
    </w:p>
    <w:p>
      <w:pPr>
        <w:pStyle w:val="837"/>
        <w:ind w:firstLine="420"/>
        <w:spacing w:line="360" w:lineRule="auto"/>
        <w:rPr>
          <w:rFonts w:hint="eastAsia" w:ascii="宋体" w:hAnsi="宋体" w:cs="宋体"/>
        </w:rPr>
      </w:pPr>
      <w:r>
        <w:rPr>
          <w:rFonts w:hint="eastAsia" w:ascii="宋体" w:hAnsi="宋体" w:cs="宋体"/>
          <w:szCs w:val="21"/>
        </w:rPr>
        <w:t xml:space="preserve">6.合同履行</w:t>
      </w:r>
      <w:r>
        <w:rPr>
          <w:rFonts w:hint="eastAsia" w:ascii="宋体" w:hAnsi="宋体" w:cs="宋体"/>
        </w:rPr>
        <w:t xml:space="preserve">期限：</w:t>
      </w:r>
      <w:r>
        <w:rPr>
          <w:rFonts w:ascii="宋体" w:hAnsi="宋体" w:cs="宋体"/>
          <w:color w:val="000000"/>
          <w:sz w:val="22"/>
        </w:rPr>
        <w:t xml:space="preserve">自合同签订之日起一年</w:t>
      </w:r>
      <w:r/>
    </w:p>
    <w:p>
      <w:pPr>
        <w:pStyle w:val="837"/>
        <w:ind w:firstLine="420"/>
        <w:spacing w:line="360" w:lineRule="auto"/>
        <w:rPr>
          <w:rFonts w:hint="eastAsia" w:ascii="宋体" w:hAnsi="宋体" w:cs="宋体"/>
          <w:color w:val="ff0000"/>
          <w:szCs w:val="21"/>
        </w:rPr>
      </w:pPr>
      <w:r/>
      <w:bookmarkStart w:id="5" w:name="_Toc38985264"/>
      <w:r>
        <w:rPr>
          <w:rFonts w:hint="eastAsia" w:ascii="宋体" w:hAnsi="宋体" w:cs="宋体"/>
          <w:szCs w:val="21"/>
        </w:rPr>
        <w:t xml:space="preserve">7.本项目</w:t>
      </w:r>
      <w:r>
        <w:rPr>
          <w:rFonts w:hint="eastAsia" w:ascii="宋体" w:hAnsi="宋体" w:cs="宋体"/>
          <w:szCs w:val="21"/>
          <w:u w:val="single"/>
        </w:rPr>
        <w:t xml:space="preserve">不接受</w:t>
      </w:r>
      <w:r>
        <w:rPr>
          <w:rFonts w:hint="eastAsia" w:ascii="宋体" w:hAnsi="宋体" w:cs="宋体"/>
          <w:szCs w:val="21"/>
        </w:rPr>
        <w:t xml:space="preserve">联合体投标。</w:t>
      </w:r>
      <w:r/>
    </w:p>
    <w:p>
      <w:pPr>
        <w:pStyle w:val="837"/>
        <w:ind w:firstLine="420"/>
        <w:spacing w:line="360" w:lineRule="auto"/>
        <w:rPr>
          <w:rFonts w:hint="eastAsia"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不接受</w:t>
      </w:r>
      <w:r>
        <w:rPr>
          <w:rFonts w:hint="eastAsia" w:ascii="宋体" w:hAnsi="宋体" w:cs="宋体"/>
          <w:szCs w:val="21"/>
        </w:rPr>
        <w:t xml:space="preserve">进口产品投标。</w:t>
      </w:r>
      <w:r/>
    </w:p>
    <w:p>
      <w:pPr>
        <w:pStyle w:val="837"/>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二、申请人的资格要求：</w:t>
      </w:r>
      <w:bookmarkEnd w:id="5"/>
      <w:r/>
      <w:r/>
    </w:p>
    <w:p>
      <w:pPr>
        <w:pStyle w:val="837"/>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8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pStyle w:val="8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w:t>
      </w:r>
      <w:r>
        <w:rPr>
          <w:rFonts w:hint="eastAsia" w:ascii="宋体" w:hAnsi="宋体" w:cs="宋体"/>
          <w:b/>
          <w:bCs/>
          <w:i/>
          <w:iCs/>
          <w:szCs w:val="21"/>
          <w:u w:val="single"/>
          <w:lang w:val="en-US" w:eastAsia="zh-CN"/>
        </w:rPr>
        <w:t xml:space="preserve">一年</w:t>
      </w:r>
      <w:r>
        <w:rPr>
          <w:rFonts w:hint="eastAsia" w:ascii="宋体" w:hAnsi="宋体" w:cs="宋体"/>
          <w:b/>
          <w:bCs/>
          <w:i/>
          <w:iCs/>
          <w:szCs w:val="21"/>
          <w:u w:val="single"/>
        </w:rPr>
        <w:t xml:space="preserve">任意一月缴纳职工社会保障资金的缴款凭证或缴款证明)（投标人依法享受缓缴、免缴的提供证明材料）</w:t>
      </w:r>
      <w:r/>
    </w:p>
    <w:p>
      <w:pPr>
        <w:pStyle w:val="837"/>
        <w:ind w:firstLine="420"/>
        <w:spacing w:line="360" w:lineRule="auto"/>
        <w:rPr>
          <w:rFonts w:hint="eastAsia" w:ascii="宋体" w:hAnsi="宋体" w:cs="宋体"/>
          <w:b/>
          <w:bCs/>
          <w:i/>
          <w:iCs/>
          <w:color w:val="ff0000"/>
          <w:szCs w:val="21"/>
          <w:u w:val="single"/>
        </w:rPr>
      </w:pPr>
      <w:r>
        <w:rPr>
          <w:rFonts w:hint="eastAsia" w:ascii="宋体" w:hAnsi="宋体" w:cs="宋体"/>
          <w:i/>
          <w:iCs/>
          <w:szCs w:val="21"/>
          <w:u w:val="single"/>
        </w:rPr>
        <w:t xml:space="preserve">1.3 投标人近</w:t>
      </w:r>
      <w:r>
        <w:rPr>
          <w:rFonts w:hint="eastAsia" w:ascii="宋体" w:hAnsi="宋体" w:cs="宋体"/>
          <w:i/>
          <w:iCs/>
          <w:szCs w:val="21"/>
          <w:u w:val="single"/>
          <w:lang w:val="en-US" w:eastAsia="zh-CN"/>
        </w:rPr>
        <w:t xml:space="preserve">一年</w:t>
      </w:r>
      <w:r>
        <w:rPr>
          <w:rFonts w:hint="eastAsia" w:ascii="宋体" w:hAnsi="宋体" w:cs="宋体"/>
          <w:i/>
          <w:iCs/>
          <w:szCs w:val="21"/>
          <w:u w:val="single"/>
        </w:rPr>
        <w:t xml:space="preserve">内任意一</w:t>
      </w:r>
      <w:r>
        <w:rPr>
          <w:rFonts w:hint="eastAsia" w:ascii="宋体" w:hAnsi="宋体" w:cs="宋体"/>
          <w:i/>
          <w:iCs/>
          <w:szCs w:val="21"/>
          <w:u w:val="single"/>
          <w:lang w:val="en-US" w:eastAsia="zh-CN"/>
        </w:rPr>
        <w:t xml:space="preserve">月</w:t>
      </w:r>
      <w:r>
        <w:rPr>
          <w:rFonts w:hint="eastAsia" w:ascii="宋体" w:hAnsi="宋体" w:cs="宋体"/>
          <w:i/>
          <w:iCs/>
          <w:szCs w:val="21"/>
          <w:u w:val="single"/>
        </w:rPr>
        <w:t xml:space="preserve">依法纳税的缴款凭证</w:t>
      </w:r>
      <w:r>
        <w:rPr>
          <w:rFonts w:hint="eastAsia" w:ascii="宋体" w:hAnsi="宋体" w:cs="宋体"/>
          <w:b/>
          <w:bCs/>
          <w:i/>
          <w:iCs/>
          <w:szCs w:val="21"/>
          <w:u w:val="single"/>
        </w:rPr>
        <w:t xml:space="preserve">（投标人依法享受缓缴、免缴的提供证明材料）</w:t>
      </w:r>
      <w:r/>
    </w:p>
    <w:p>
      <w:pPr>
        <w:pStyle w:val="837"/>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pStyle w:val="8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pStyle w:val="8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837"/>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p>
    <w:p>
      <w:pPr>
        <w:pStyle w:val="837"/>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1.8供应商信用承诺函</w:t>
      </w:r>
      <w:r/>
    </w:p>
    <w:p>
      <w:pPr>
        <w:pStyle w:val="837"/>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ascii="宋体" w:hAnsi="宋体" w:cs="宋体"/>
          <w:i/>
          <w:color w:val="333333"/>
          <w:sz w:val="22"/>
          <w:highlight w:val="white"/>
          <w:u w:val="single"/>
        </w:rPr>
        <w:t xml:space="preserve">本项目对小型和微型企业、残疾人福利单位、监狱和戒毒企业提供的货物、服务给予20%的价格扣除</w:t>
      </w:r>
      <w:r>
        <w:rPr>
          <w:rFonts w:hint="eastAsia" w:ascii="宋体" w:hAnsi="宋体" w:cs="宋体"/>
          <w:szCs w:val="21"/>
        </w:rPr>
        <w:t xml:space="preserve">。</w:t>
      </w:r>
      <w:r/>
    </w:p>
    <w:p>
      <w:pPr>
        <w:pStyle w:val="837"/>
        <w:ind w:firstLine="420"/>
        <w:spacing w:line="360" w:lineRule="auto"/>
        <w:rPr>
          <w:rFonts w:hint="eastAsia" w:ascii="宋体" w:hAnsi="宋体" w:cs="宋体"/>
          <w:szCs w:val="21"/>
        </w:rPr>
      </w:pPr>
      <w:r>
        <w:rPr>
          <w:rFonts w:ascii="宋体" w:hAnsi="宋体" w:cs="宋体"/>
          <w:i/>
          <w:color w:val="333333"/>
          <w:sz w:val="22"/>
          <w:highlight w:val="white"/>
          <w:u w:val="single"/>
        </w:rPr>
        <w:t xml:space="preserve">本项目采购标的按中小企业划分标准所属行业区分为</w:t>
      </w:r>
      <w:r>
        <w:rPr>
          <w:rFonts w:hint="eastAsia" w:ascii="宋体" w:hAnsi="宋体" w:cs="宋体"/>
          <w:i/>
          <w:color w:val="333333"/>
          <w:sz w:val="22"/>
          <w:highlight w:val="white"/>
          <w:u w:val="single"/>
        </w:rPr>
        <w:t xml:space="preserve">：</w:t>
      </w:r>
      <w:r>
        <w:rPr>
          <w:rFonts w:ascii="宋体" w:hAnsi="宋体" w:cs="宋体"/>
          <w:i/>
          <w:color w:val="333333"/>
          <w:sz w:val="22"/>
          <w:highlight w:val="white"/>
          <w:u w:val="single"/>
        </w:rPr>
        <w:t xml:space="preserve">其他未列明行业（中小微企业划型标准网 http://www.gov.cn/zwgk/2011-07/04/content_1898747.htm）。</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3.本项目的特定资格要求：</w:t>
      </w:r>
      <w:r>
        <w:rPr>
          <w:rFonts w:hint="eastAsia" w:ascii="宋体" w:hAnsi="宋体" w:cs="宋体"/>
          <w:bCs/>
          <w:i/>
          <w:color w:val="000000"/>
          <w:sz w:val="21"/>
          <w:szCs w:val="21"/>
          <w:u w:val="single"/>
        </w:rPr>
        <w:t xml:space="preserve">无</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4、拒绝下述供应商参加本次采购活动：</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（1）供应商单位负责人为同一人或者存在直接控股、管理关系的不同供应商，不得参加同一合同项下的采购活动。</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（2）供应商被“信用中国”网站、“中国政府采购网"列入失信被执行人、重大税收违法案件当事人名单、政府采购严重违法失信行为记录名单。</w:t>
      </w:r>
      <w:r/>
    </w:p>
    <w:p>
      <w:pPr>
        <w:pStyle w:val="837"/>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三、获取招标文件</w:t>
      </w:r>
      <w:r/>
    </w:p>
    <w:p>
      <w:pPr>
        <w:pStyle w:val="837"/>
        <w:ind w:firstLine="540"/>
        <w:spacing w:line="360" w:lineRule="auto"/>
        <w:rPr>
          <w:rFonts w:hint="eastAsia" w:ascii="宋体" w:hAnsi="宋体" w:cs="宋体"/>
          <w:szCs w:val="21"/>
        </w:rPr>
      </w:pPr>
      <w:r/>
      <w:bookmarkStart w:id="6" w:name="_Toc38985266"/>
      <w:r>
        <w:rPr>
          <w:rFonts w:hint="eastAsia" w:ascii="宋体" w:hAnsi="宋体" w:cs="宋体"/>
          <w:szCs w:val="21"/>
        </w:rPr>
        <w:t xml:space="preserve">1.时间：自招标文件公告发布之日起5个工作日。5个工作日后仍可下载招标文件，但不作为供应商权益受到损害的证明材料和依据。</w:t>
      </w:r>
      <w:r/>
    </w:p>
    <w:p>
      <w:pPr>
        <w:pStyle w:val="837"/>
        <w:ind w:firstLine="540"/>
        <w:spacing w:line="360" w:lineRule="auto"/>
        <w:rPr>
          <w:rFonts w:hint="eastAsia" w:ascii="宋体" w:hAnsi="宋体" w:cs="宋体"/>
          <w:b/>
          <w:bCs/>
          <w:color w:val="000000"/>
          <w:szCs w:val="21"/>
        </w:rPr>
      </w:pPr>
      <w:r>
        <w:rPr>
          <w:rFonts w:hint="eastAsia" w:ascii="宋体" w:hAnsi="宋体" w:cs="宋体"/>
          <w:b/>
          <w:bCs/>
          <w:color w:val="000000"/>
          <w:szCs w:val="21"/>
        </w:rPr>
        <w:t xml:space="preserve">2.获取方式：本项目采用网上注册登记方式。</w:t>
      </w:r>
      <w:r/>
    </w:p>
    <w:p>
      <w:pPr>
        <w:pStyle w:val="837"/>
        <w:ind w:firstLine="540"/>
        <w:spacing w:line="360" w:lineRule="auto"/>
        <w:rPr>
          <w:rFonts w:hint="eastAsia" w:ascii="宋体" w:hAnsi="宋体" w:cs="宋体"/>
          <w:b/>
          <w:bCs/>
          <w:color w:val="000000"/>
          <w:szCs w:val="21"/>
        </w:rPr>
      </w:pPr>
      <w:r>
        <w:rPr>
          <w:rFonts w:hint="eastAsia" w:ascii="宋体" w:hAnsi="宋体" w:cs="宋体"/>
          <w:b/>
          <w:bCs/>
          <w:color w:val="000000"/>
          <w:szCs w:val="21"/>
        </w:rPr>
        <w:t xml:space="preserve">3.潜在投标人访问政府采购管理交易系统（苏采云）的网络地址和方法：</w:t>
      </w:r>
      <w:r/>
    </w:p>
    <w:p>
      <w:pPr>
        <w:pStyle w:val="837"/>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37"/>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（2）“CA数字证书”的获取：供应商需办理CA锁，“苏采云”系统目前仅支持“苏采云”系统下的政务CA，省内各地区办理的“苏采云”系统下的政务CA全省通用。</w:t>
      </w:r>
      <w:r/>
    </w:p>
    <w:p>
      <w:pPr>
        <w:pStyle w:val="837"/>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（3）“CA数字证书”的办理材料以及供应商操作手册详见：</w:t>
      </w:r>
      <w:r/>
    </w:p>
    <w:p>
      <w:pPr>
        <w:pStyle w:val="837"/>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http：//zfcg.yangzhou.gov.cn/zfcg/xzzx/202309/4d7de1f7865f4a2894fc22bc452f94d8.shtml。</w:t>
      </w:r>
      <w:r/>
    </w:p>
    <w:p>
      <w:pPr>
        <w:pStyle w:val="837"/>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（4）潜在供应商访问“苏采云”系统的网络地址和方法：“苏采云”系统的网址：http：//jszfcg.jsczt.cn/。</w:t>
      </w:r>
      <w:r/>
    </w:p>
    <w:p>
      <w:pPr>
        <w:pStyle w:val="837"/>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（5）采购文件（后缀名为“.kedt”）、供应商操作手册及政府采购客户端工具也可通过“苏采云”系统--已报名项目--报名详情页面内相应链接进行下载。</w:t>
      </w:r>
      <w:r/>
    </w:p>
    <w:p>
      <w:pPr>
        <w:pStyle w:val="837"/>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（6）招标代理机构（采购代理机构）将数据电文形式的采购文件加载至“苏采云”系统，供潜在供应商下载或者查阅。     </w:t>
      </w:r>
      <w:r/>
    </w:p>
    <w:p>
      <w:pPr>
        <w:pStyle w:val="837"/>
        <w:ind w:firstLine="422"/>
        <w:spacing w:line="360" w:lineRule="auto"/>
        <w:tabs>
          <w:tab w:val="left" w:pos="266" w:leader="none"/>
        </w:tabs>
        <w:rPr>
          <w:rFonts w:hint="eastAsia" w:ascii="宋体" w:hAnsi="宋体" w:cs="宋体"/>
          <w:b/>
          <w:bCs/>
          <w:color w:val="000000"/>
          <w:szCs w:val="21"/>
        </w:rPr>
      </w:pPr>
      <w:r>
        <w:rPr>
          <w:rFonts w:hint="eastAsia" w:ascii="宋体" w:hAnsi="宋体" w:cs="宋体"/>
          <w:b/>
          <w:bCs/>
          <w:color w:val="000000"/>
          <w:szCs w:val="21"/>
        </w:rPr>
        <w:t xml:space="preserve">（7）苏采云系统使用谷歌浏览器参与不见面开标。</w:t>
      </w:r>
      <w:r/>
    </w:p>
    <w:p>
      <w:pPr>
        <w:pStyle w:val="837"/>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四、提交投标文件截止时间、开标时间和地点</w:t>
      </w:r>
      <w:bookmarkEnd w:id="6"/>
      <w:r/>
      <w:r/>
    </w:p>
    <w:p>
      <w:pPr>
        <w:pStyle w:val="837"/>
        <w:ind w:firstLine="420"/>
        <w:spacing w:line="360" w:lineRule="auto"/>
        <w:rPr>
          <w:rFonts w:hint="eastAsia" w:ascii="宋体" w:hAnsi="宋体" w:cs="宋体"/>
          <w:bCs/>
          <w:szCs w:val="21"/>
          <w:u w:val="single"/>
        </w:rPr>
      </w:pPr>
      <w:r>
        <w:rPr>
          <w:rFonts w:hint="eastAsia" w:ascii="宋体" w:hAnsi="宋体" w:cs="宋体"/>
          <w:szCs w:val="21"/>
        </w:rPr>
        <w:t xml:space="preserve">1.时间：</w:t>
      </w:r>
      <w:r>
        <w:rPr>
          <w:rFonts w:hint="eastAsia" w:ascii="宋体" w:hAnsi="宋体" w:cs="宋体"/>
          <w:szCs w:val="21"/>
          <w:u w:val="single"/>
        </w:rPr>
        <w:t xml:space="preserve">202</w:t>
      </w:r>
      <w:r>
        <w:rPr>
          <w:rFonts w:hint="eastAsia" w:ascii="宋体" w:hAnsi="宋体" w:cs="宋体"/>
          <w:szCs w:val="21"/>
          <w:u w:val="single"/>
          <w:lang w:val="en-US" w:eastAsia="zh-CN"/>
        </w:rPr>
        <w:t xml:space="preserve">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1</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8 </w:t>
      </w:r>
      <w:r>
        <w:rPr>
          <w:rFonts w:hint="eastAsia" w:ascii="宋体" w:hAnsi="宋体" w:cs="宋体"/>
          <w:bCs/>
          <w:szCs w:val="21"/>
          <w:u w:val="single"/>
        </w:rPr>
        <w:t xml:space="preserve">日14点30分</w:t>
      </w:r>
      <w:r>
        <w:rPr>
          <w:rFonts w:hint="eastAsia" w:ascii="宋体" w:hAnsi="宋体" w:cs="宋体"/>
          <w:bCs/>
          <w:szCs w:val="21"/>
        </w:rPr>
        <w:t xml:space="preserve">（北京时间）</w:t>
      </w:r>
      <w:r/>
    </w:p>
    <w:p>
      <w:pPr>
        <w:pStyle w:val="837"/>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2.开标地点：</w:t>
      </w:r>
      <w:r>
        <w:rPr>
          <w:rFonts w:hint="eastAsia" w:ascii="宋体" w:hAnsi="宋体" w:cs="宋体"/>
          <w:b/>
          <w:color w:val="000000"/>
          <w:szCs w:val="21"/>
        </w:rPr>
        <w:t xml:space="preserve">“苏采云”系统（网址：http://jszfcg.jsczt.cn/）“开标大厅”</w:t>
      </w:r>
      <w:r/>
    </w:p>
    <w:p>
      <w:pPr>
        <w:pStyle w:val="837"/>
        <w:spacing w:line="360" w:lineRule="auto"/>
        <w:tabs>
          <w:tab w:val="left" w:pos="266" w:leader="none"/>
        </w:tabs>
        <w:rPr>
          <w:rFonts w:hint="eastAsia" w:ascii="宋体" w:hAnsi="宋体" w:cs="宋体"/>
          <w:b/>
          <w:bCs/>
          <w:szCs w:val="21"/>
        </w:rPr>
      </w:pPr>
      <w:r/>
      <w:bookmarkStart w:id="7" w:name="_Toc38985267"/>
      <w:r>
        <w:rPr>
          <w:rFonts w:hint="eastAsia" w:ascii="宋体" w:hAnsi="宋体" w:cs="宋体"/>
          <w:b/>
          <w:bCs/>
          <w:szCs w:val="21"/>
        </w:rPr>
        <w:t xml:space="preserve">五、公告期限</w:t>
      </w:r>
      <w:bookmarkEnd w:id="7"/>
      <w:r/>
      <w:r/>
    </w:p>
    <w:p>
      <w:pPr>
        <w:pStyle w:val="837"/>
        <w:ind w:firstLine="420"/>
        <w:spacing w:line="360" w:lineRule="auto"/>
        <w:rPr>
          <w:rFonts w:hint="eastAsia" w:ascii="宋体" w:hAnsi="宋体" w:cs="宋体"/>
          <w:szCs w:val="21"/>
        </w:rPr>
      </w:pPr>
      <w:r/>
      <w:bookmarkStart w:id="8" w:name="_Toc38985268"/>
      <w:r>
        <w:rPr>
          <w:rFonts w:hint="eastAsia" w:ascii="宋体" w:hAnsi="宋体" w:cs="宋体"/>
          <w:szCs w:val="21"/>
        </w:rPr>
        <w:t xml:space="preserve">招标公告及招标文件公告期限为自本公告发布之日起5个工作日。</w:t>
      </w:r>
      <w:r/>
    </w:p>
    <w:p>
      <w:pPr>
        <w:pStyle w:val="837"/>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六、其他补充事宜</w:t>
      </w:r>
      <w:bookmarkEnd w:id="8"/>
      <w:r/>
      <w:r/>
    </w:p>
    <w:p>
      <w:pPr>
        <w:pStyle w:val="837"/>
        <w:ind w:firstLine="525"/>
        <w:spacing w:line="360" w:lineRule="auto"/>
        <w:rPr>
          <w:rFonts w:hint="eastAsia" w:ascii="宋体" w:hAnsi="宋体" w:cs="宋体"/>
          <w:szCs w:val="21"/>
        </w:rPr>
      </w:pPr>
      <w:r>
        <w:rPr>
          <w:rFonts w:hint="eastAsia" w:ascii="宋体" w:hAnsi="宋体" w:cs="宋体"/>
          <w:szCs w:val="21"/>
        </w:rPr>
        <w:t xml:space="preserve">无</w:t>
      </w:r>
      <w:r/>
    </w:p>
    <w:p>
      <w:pPr>
        <w:pStyle w:val="837"/>
        <w:spacing w:line="360" w:lineRule="auto"/>
        <w:tabs>
          <w:tab w:val="left" w:pos="266" w:leader="none"/>
        </w:tabs>
        <w:rPr>
          <w:rFonts w:hint="eastAsia" w:ascii="宋体" w:hAnsi="宋体" w:cs="宋体"/>
          <w:b/>
          <w:bCs/>
          <w:szCs w:val="21"/>
        </w:rPr>
      </w:pPr>
      <w:r/>
      <w:bookmarkStart w:id="9" w:name="_Toc38985269"/>
      <w:r>
        <w:rPr>
          <w:rFonts w:hint="eastAsia" w:ascii="宋体" w:hAnsi="宋体" w:cs="宋体"/>
          <w:b/>
          <w:bCs/>
          <w:szCs w:val="21"/>
        </w:rPr>
        <w:t xml:space="preserve">七、本次招标联系方式</w:t>
      </w:r>
      <w:bookmarkEnd w:id="9"/>
      <w:r/>
      <w:r/>
    </w:p>
    <w:p>
      <w:pPr>
        <w:pStyle w:val="837"/>
        <w:ind w:firstLine="420"/>
        <w:jc w:val="left"/>
        <w:spacing w:line="360" w:lineRule="auto"/>
        <w:widowControl/>
        <w:rPr>
          <w:rFonts w:hint="eastAsia" w:ascii="宋体" w:hAnsi="宋体" w:cs="宋体"/>
          <w:szCs w:val="21"/>
        </w:rPr>
      </w:pPr>
      <w:r>
        <w:rPr>
          <w:rFonts w:hint="eastAsia" w:ascii="宋体" w:hAnsi="宋体" w:cs="宋体"/>
          <w:szCs w:val="21"/>
        </w:rPr>
        <w:t xml:space="preserve">1.采购人信息</w:t>
      </w:r>
      <w:r/>
    </w:p>
    <w:p>
      <w:pPr>
        <w:pStyle w:val="837"/>
        <w:ind w:firstLine="420"/>
        <w:jc w:val="left"/>
        <w:spacing w:line="360" w:lineRule="auto"/>
        <w:rPr>
          <w:rFonts w:hint="eastAsia" w:ascii="宋体" w:hAnsi="宋体" w:cs="宋体"/>
          <w:szCs w:val="21"/>
        </w:rPr>
      </w:pPr>
      <w:r>
        <w:rPr>
          <w:rFonts w:hint="eastAsia" w:ascii="宋体" w:hAnsi="宋体" w:cs="宋体"/>
          <w:szCs w:val="21"/>
        </w:rPr>
        <w:t xml:space="preserve">名 称：扬州市长江运河管理处</w:t>
      </w:r>
      <w:r/>
    </w:p>
    <w:p>
      <w:pPr>
        <w:pStyle w:val="837"/>
        <w:ind w:firstLine="420"/>
        <w:jc w:val="left"/>
        <w:spacing w:line="360" w:lineRule="auto"/>
        <w:rPr>
          <w:rFonts w:hint="eastAsia" w:ascii="宋体" w:hAnsi="宋体" w:cs="宋体"/>
          <w:szCs w:val="21"/>
        </w:rPr>
      </w:pPr>
      <w:r>
        <w:rPr>
          <w:rFonts w:hint="eastAsia" w:ascii="宋体" w:hAnsi="宋体" w:cs="宋体"/>
          <w:szCs w:val="21"/>
        </w:rPr>
        <w:t xml:space="preserve">地 址：</w:t>
      </w:r>
      <w:r>
        <w:rPr>
          <w:rFonts w:ascii="宋体" w:hAnsi="宋体" w:cs="宋体"/>
          <w:color w:val="000000"/>
          <w:sz w:val="22"/>
        </w:rPr>
        <w:t xml:space="preserve">扬州市邗江区瓜洲镇瓜洲村东岸组</w:t>
      </w:r>
      <w:r/>
    </w:p>
    <w:p>
      <w:pPr>
        <w:pStyle w:val="837"/>
        <w:ind w:firstLine="420"/>
        <w:jc w:val="left"/>
        <w:spacing w:line="360" w:lineRule="auto"/>
        <w:rPr>
          <w:rFonts w:hint="eastAsia" w:ascii="宋体" w:hAnsi="宋体" w:cs="宋体"/>
          <w:szCs w:val="21"/>
        </w:rPr>
      </w:pPr>
      <w:r/>
      <w:bookmarkStart w:id="10" w:name="_Toc28359009"/>
      <w:r/>
      <w:bookmarkStart w:id="11" w:name="_Toc28359086"/>
      <w:r>
        <w:rPr>
          <w:rFonts w:hint="eastAsia" w:ascii="宋体" w:hAnsi="宋体" w:cs="宋体"/>
          <w:szCs w:val="21"/>
        </w:rPr>
        <w:t xml:space="preserve">联系人：王先生</w:t>
      </w:r>
      <w:r/>
    </w:p>
    <w:p>
      <w:pPr>
        <w:pStyle w:val="837"/>
        <w:ind w:firstLine="420"/>
        <w:jc w:val="left"/>
        <w:spacing w:line="360" w:lineRule="auto"/>
        <w:rPr>
          <w:rFonts w:hint="eastAsia" w:ascii="宋体" w:hAnsi="宋体" w:cs="宋体"/>
        </w:rPr>
      </w:pPr>
      <w:r>
        <w:rPr>
          <w:rFonts w:hint="eastAsia" w:ascii="宋体" w:hAnsi="宋体" w:cs="宋体"/>
          <w:szCs w:val="21"/>
        </w:rPr>
        <w:t xml:space="preserve">联系方式：</w:t>
      </w:r>
      <w:r>
        <w:rPr>
          <w:rFonts w:ascii="宋体" w:hAnsi="宋体" w:cs="宋体"/>
          <w:color w:val="000000"/>
        </w:rPr>
        <w:t xml:space="preserve">0514</w:t>
      </w:r>
      <w:r>
        <w:rPr>
          <w:rFonts w:ascii="宋体" w:hAnsi="宋体" w:cs="宋体"/>
          <w:color w:val="000000"/>
          <w:sz w:val="22"/>
        </w:rPr>
        <w:t xml:space="preserve">-</w:t>
      </w:r>
      <w:r>
        <w:rPr>
          <w:rFonts w:ascii="宋体" w:hAnsi="宋体" w:cs="宋体"/>
          <w:color w:val="000000"/>
        </w:rPr>
        <w:t xml:space="preserve">87288937</w:t>
      </w:r>
      <w:r/>
    </w:p>
    <w:p>
      <w:pPr>
        <w:pStyle w:val="837"/>
        <w:ind w:firstLine="420"/>
        <w:jc w:val="left"/>
        <w:spacing w:line="360" w:lineRule="auto"/>
        <w:rPr>
          <w:rFonts w:hint="eastAsia" w:ascii="宋体" w:hAnsi="宋体" w:cs="宋体"/>
          <w:szCs w:val="21"/>
        </w:rPr>
      </w:pPr>
      <w:r>
        <w:rPr>
          <w:rFonts w:hint="eastAsia" w:ascii="宋体" w:hAnsi="宋体" w:cs="宋体"/>
          <w:szCs w:val="21"/>
        </w:rPr>
        <w:t xml:space="preserve">2.代理机构信息</w:t>
      </w:r>
      <w:bookmarkEnd w:id="10"/>
      <w:r/>
      <w:bookmarkEnd w:id="11"/>
      <w:r/>
      <w:r/>
    </w:p>
    <w:p>
      <w:pPr>
        <w:pStyle w:val="837"/>
        <w:ind w:firstLine="420"/>
        <w:jc w:val="left"/>
        <w:spacing w:line="360" w:lineRule="auto"/>
        <w:rPr>
          <w:rFonts w:hint="eastAsia" w:ascii="宋体" w:hAnsi="宋体" w:cs="宋体"/>
          <w:szCs w:val="21"/>
        </w:rPr>
      </w:pPr>
      <w:r/>
      <w:bookmarkStart w:id="12" w:name="_Toc28359010"/>
      <w:r/>
      <w:bookmarkStart w:id="13" w:name="_Toc28359087"/>
      <w:r>
        <w:rPr>
          <w:rFonts w:hint="eastAsia" w:ascii="宋体" w:hAnsi="宋体" w:cs="宋体"/>
          <w:szCs w:val="21"/>
        </w:rPr>
        <w:t xml:space="preserve">名 称：江苏唯诚建设咨询有限公司</w:t>
      </w:r>
      <w:r/>
    </w:p>
    <w:p>
      <w:pPr>
        <w:pStyle w:val="837"/>
        <w:ind w:firstLine="420"/>
        <w:jc w:val="left"/>
        <w:spacing w:line="360" w:lineRule="auto"/>
        <w:rPr>
          <w:rFonts w:hint="eastAsia" w:ascii="宋体" w:hAnsi="宋体" w:cs="宋体"/>
          <w:szCs w:val="21"/>
        </w:rPr>
      </w:pPr>
      <w:r>
        <w:rPr>
          <w:rFonts w:hint="eastAsia" w:ascii="宋体" w:hAnsi="宋体" w:cs="宋体"/>
          <w:szCs w:val="21"/>
        </w:rPr>
        <w:t xml:space="preserve">地　址：扬州市维扬路106-1#</w:t>
      </w:r>
      <w:r/>
    </w:p>
    <w:p>
      <w:pPr>
        <w:pStyle w:val="837"/>
        <w:ind w:firstLine="420"/>
        <w:jc w:val="left"/>
        <w:spacing w:line="360" w:lineRule="auto"/>
        <w:rPr>
          <w:rFonts w:hint="eastAsia" w:ascii="宋体" w:hAnsi="宋体" w:cs="宋体"/>
          <w:szCs w:val="21"/>
        </w:rPr>
      </w:pPr>
      <w:r>
        <w:rPr>
          <w:rFonts w:hint="eastAsia" w:ascii="宋体" w:hAnsi="宋体" w:cs="宋体"/>
          <w:szCs w:val="21"/>
        </w:rPr>
        <w:t xml:space="preserve">联系人：王云</w:t>
      </w:r>
      <w:r/>
    </w:p>
    <w:p>
      <w:pPr>
        <w:pStyle w:val="837"/>
        <w:ind w:firstLine="420"/>
        <w:jc w:val="left"/>
        <w:spacing w:line="360" w:lineRule="auto"/>
        <w:rPr>
          <w:rFonts w:hint="eastAsia" w:ascii="宋体" w:hAnsi="宋体" w:cs="宋体"/>
          <w:szCs w:val="21"/>
        </w:rPr>
      </w:pPr>
      <w:r>
        <w:rPr>
          <w:rFonts w:hint="eastAsia" w:ascii="宋体" w:hAnsi="宋体" w:cs="宋体"/>
          <w:szCs w:val="21"/>
        </w:rPr>
        <w:t xml:space="preserve">联系方式：0514-87880638-8010</w:t>
      </w:r>
      <w:r/>
    </w:p>
    <w:p>
      <w:pPr>
        <w:pStyle w:val="837"/>
        <w:numPr>
          <w:ilvl w:val="0"/>
          <w:numId w:val="6"/>
        </w:numPr>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37"/>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中标供应商可凭政府采购合同办理融资贷款，详见江苏政府采购网“政采贷”专栏。”</w:t>
      </w:r>
      <w:bookmarkEnd w:id="12"/>
      <w:r/>
      <w:bookmarkEnd w:id="13"/>
      <w:r/>
      <w:r/>
    </w:p>
    <w:p>
      <w:pPr>
        <w:pStyle w:val="837"/>
        <w:spacing w:line="360" w:lineRule="auto"/>
        <w:rPr>
          <w:rFonts w:hint="eastAsia" w:ascii="宋体" w:hAnsi="宋体" w:cs="宋体"/>
          <w:b/>
          <w:bCs/>
          <w:szCs w:val="21"/>
        </w:rPr>
      </w:pPr>
      <w:r>
        <w:rPr>
          <w:rFonts w:hint="eastAsia" w:ascii="宋体" w:hAnsi="宋体" w:cs="宋体"/>
          <w:b/>
          <w:bCs/>
          <w:szCs w:val="21"/>
        </w:rPr>
        <w:t xml:space="preserve">九、其他</w:t>
      </w:r>
      <w:r/>
    </w:p>
    <w:p>
      <w:pPr>
        <w:pStyle w:val="837"/>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837"/>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837"/>
        <w:ind w:firstLine="422"/>
        <w:spacing w:line="360" w:lineRule="auto"/>
        <w:rPr>
          <w:rFonts w:hint="eastAsia" w:ascii="宋体" w:hAnsi="宋体" w:cs="宋体"/>
          <w:b/>
          <w:bCs/>
          <w:szCs w:val="21"/>
        </w:rPr>
      </w:pPr>
      <w:r>
        <w:rPr>
          <w:rFonts w:hint="eastAsia" w:ascii="宋体" w:hAnsi="宋体" w:cs="宋体"/>
          <w:b/>
          <w:szCs w:val="21"/>
        </w:rPr>
        <w:t xml:space="preserve">3.潜在投标人对招标文件项目需求部分的询问、质疑请向采购人提出，由采购人负责答复。</w:t>
      </w:r>
      <w:r>
        <w:rPr>
          <w:rFonts w:hint="eastAsia" w:ascii="宋体" w:hAnsi="宋体" w:cs="宋体"/>
          <w:b/>
          <w:bCs/>
          <w:szCs w:val="21"/>
        </w:rPr>
        <w:t xml:space="preserve">严格执行政府采购关于支持</w:t>
      </w:r>
      <w:r>
        <w:rPr>
          <w:rFonts w:hint="eastAsia" w:ascii="宋体" w:hAnsi="宋体" w:cs="宋体"/>
          <w:b/>
          <w:b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37"/>
        <w:ind w:firstLine="422"/>
        <w:spacing w:line="360" w:lineRule="auto"/>
        <w:rPr>
          <w:rFonts w:hint="eastAsia" w:ascii="宋体" w:hAnsi="宋体" w:cs="宋体"/>
          <w:b/>
          <w:bCs/>
          <w:szCs w:val="21"/>
        </w:rPr>
      </w:pPr>
      <w:r>
        <w:rPr>
          <w:rFonts w:hint="eastAsia" w:ascii="宋体" w:hAnsi="宋体" w:cs="宋体"/>
          <w:b/>
          <w:bCs/>
          <w:szCs w:val="21"/>
        </w:rPr>
        <w:t xml:space="preserve">4.供应商对于投标产品的包装应按照“财办库〔2020〕123号《关于印发《商品包装政府采购需求标准（试行）》、《快递包装政府采购需求标准（试行）》的通知》”执行。</w:t>
      </w:r>
      <w:r/>
    </w:p>
    <w:p>
      <w:pPr>
        <w:pStyle w:val="837"/>
        <w:ind w:firstLine="420"/>
        <w:spacing w:line="360" w:lineRule="auto"/>
        <w:rPr>
          <w:rFonts w:hint="eastAsia" w:ascii="宋体" w:hAnsi="宋体" w:cs="宋体"/>
          <w:bCs/>
          <w:color w:val="ff0000"/>
          <w:szCs w:val="21"/>
        </w:rPr>
      </w:pPr>
      <w:r>
        <w:rPr>
          <w:rFonts w:hint="eastAsia" w:ascii="宋体" w:hAnsi="宋体" w:cs="宋体"/>
          <w:bCs/>
          <w:szCs w:val="21"/>
        </w:rPr>
        <w:t xml:space="preserve">5.</w:t>
      </w:r>
      <w:r>
        <w:rPr>
          <w:rFonts w:hint="eastAsia" w:ascii="宋体" w:hAnsi="宋体" w:cs="宋体"/>
          <w:szCs w:val="21"/>
        </w:rPr>
        <w:t xml:space="preserve">本次招标</w:t>
      </w:r>
      <w:r>
        <w:rPr>
          <w:rFonts w:hint="eastAsia" w:ascii="宋体" w:hAnsi="宋体" w:cs="宋体"/>
          <w:color w:val="000000"/>
          <w:szCs w:val="21"/>
        </w:rPr>
        <w:t xml:space="preserve">不收取</w:t>
      </w:r>
      <w:r>
        <w:rPr>
          <w:rFonts w:hint="eastAsia" w:ascii="宋体" w:hAnsi="宋体" w:cs="宋体"/>
          <w:szCs w:val="21"/>
        </w:rPr>
        <w:t xml:space="preserve">投标保证金。</w:t>
      </w:r>
      <w:r/>
    </w:p>
    <w:p>
      <w:pPr>
        <w:pStyle w:val="837"/>
        <w:ind w:firstLine="420"/>
        <w:spacing w:line="360" w:lineRule="auto"/>
        <w:rPr>
          <w:rFonts w:hint="eastAsia"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有关本次招标的事项若存在变动或修改，敬请及时关注“扬州市政府采购网”、“江苏省政府采购网”、“中国政府采购网”发布的信息。</w:t>
      </w:r>
      <w:r/>
    </w:p>
    <w:p>
      <w:pPr>
        <w:pStyle w:val="837"/>
        <w:ind w:firstLine="422"/>
        <w:spacing w:line="360" w:lineRule="auto"/>
        <w:rPr>
          <w:rFonts w:hint="eastAsia" w:ascii="宋体" w:hAnsi="宋体" w:cs="宋体"/>
          <w:szCs w:val="21"/>
        </w:rPr>
      </w:pPr>
      <w:r>
        <w:rPr>
          <w:rFonts w:hint="eastAsia" w:ascii="宋体" w:hAnsi="宋体" w:cs="宋体"/>
          <w:b/>
          <w:i/>
          <w:iCs/>
          <w:szCs w:val="21"/>
          <w:u w:val="single"/>
        </w:rPr>
        <w:t xml:space="preserve">7.本项目招标文件中所有斜体下划线部分为实质性条款，如不满足，则为无效投标。</w:t>
      </w:r>
      <w:r/>
    </w:p>
    <w:p>
      <w:pPr>
        <w:pStyle w:val="1007"/>
        <w:jc w:val="center"/>
        <w:rPr>
          <w:rFonts w:hint="eastAsia" w:ascii="宋体" w:hAnsi="宋体"/>
          <w:sz w:val="36"/>
        </w:rPr>
      </w:pPr>
      <w:r>
        <w:rPr>
          <w:rFonts w:ascii="宋体" w:hAnsi="宋体"/>
          <w:sz w:val="36"/>
        </w:rPr>
        <w:br w:type="page" w:clear="all"/>
      </w:r>
      <w:r>
        <w:rPr>
          <w:rFonts w:ascii="宋体" w:hAnsi="宋体"/>
          <w:sz w:val="36"/>
        </w:rPr>
        <w:t xml:space="preserve">第二章 投标人须知</w:t>
      </w:r>
      <w:bookmarkEnd w:id="3"/>
      <w:r/>
      <w:r/>
    </w:p>
    <w:p>
      <w:pPr>
        <w:pStyle w:val="837"/>
        <w:ind w:firstLine="422"/>
        <w:spacing w:line="360" w:lineRule="auto"/>
        <w:rPr>
          <w:rFonts w:hint="eastAsia" w:ascii="宋体" w:hAnsi="宋体" w:cs="宋体"/>
          <w:b/>
          <w:szCs w:val="21"/>
        </w:rPr>
      </w:pPr>
      <w:r/>
      <w:bookmarkStart w:id="14" w:name="_Toc497133092"/>
      <w:r>
        <w:rPr>
          <w:rFonts w:hint="eastAsia" w:ascii="宋体" w:hAnsi="宋体" w:cs="宋体"/>
          <w:b/>
          <w:szCs w:val="21"/>
        </w:rPr>
        <w:t xml:space="preserve">1、招标方式</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1.1 本次招标采取公开招标方式，本招标文件仅适用于</w:t>
      </w:r>
      <w:r>
        <w:rPr>
          <w:rFonts w:hint="eastAsia" w:ascii="宋体" w:hAnsi="宋体" w:cs="宋体"/>
          <w:bCs/>
          <w:szCs w:val="21"/>
          <w:lang w:eastAsia="zh-CN"/>
        </w:rPr>
        <w:t xml:space="preserve">JSZC-321000-JSWC-G2025-0086</w:t>
      </w:r>
      <w:r>
        <w:rPr>
          <w:rFonts w:hint="eastAsia" w:ascii="宋体" w:hAnsi="宋体" w:cs="宋体"/>
          <w:bCs/>
          <w:szCs w:val="21"/>
        </w:rPr>
        <w:t xml:space="preserve">号项目。</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2、投标人</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2.1 本招标文件中“供应商”，即“投标人”，是指参加投标竞争，并符合招标文件规定资格条件的法人、其他组织或者自然人。</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2.2合格的投标人</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2.2.1 满足招标公告中供应商的资格条件要求的规定。</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2.2.2 满足本文件实质性条款的规定。</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3、适用法律</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3.1 本次招标及由此产生的合同受中华人民共和国有关的法律法规制约和保护。</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4、投标费用</w:t>
      </w:r>
      <w:r/>
    </w:p>
    <w:p>
      <w:pPr>
        <w:pStyle w:val="837"/>
        <w:ind w:firstLine="420"/>
        <w:spacing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 何，代理机构在任何情况下均无义务和责任承担这些费用。 </w:t>
      </w:r>
      <w:r/>
    </w:p>
    <w:p>
      <w:pPr>
        <w:pStyle w:val="837"/>
        <w:ind w:firstLine="420"/>
        <w:spacing w:line="360" w:lineRule="auto"/>
        <w:rPr>
          <w:rFonts w:hint="eastAsia" w:ascii="宋体" w:hAnsi="宋体" w:cs="宋体"/>
        </w:rPr>
      </w:pPr>
      <w:r>
        <w:rPr>
          <w:rFonts w:hint="eastAsia" w:ascii="宋体" w:hAnsi="宋体" w:cs="宋体"/>
        </w:rPr>
        <w:t xml:space="preserve">4.2本次采购由中标单位在领取中标通知书前按照国家计委印发的《招标代理服务收费管理暂行办法》(计价格【2002】1980号文)服务类标准一次性支付给招标代理机构代理服务费。</w:t>
      </w:r>
      <w:r/>
    </w:p>
    <w:p>
      <w:pPr>
        <w:pStyle w:val="837"/>
        <w:ind w:firstLine="420"/>
        <w:spacing w:line="360" w:lineRule="auto"/>
        <w:rPr>
          <w:rFonts w:hint="eastAsia" w:ascii="宋体" w:hAnsi="宋体" w:cs="宋体"/>
        </w:rPr>
      </w:pPr>
      <w:r>
        <w:rPr>
          <w:rFonts w:hint="eastAsia" w:ascii="宋体" w:hAnsi="宋体" w:cs="宋体"/>
        </w:rPr>
        <w:t xml:space="preserve">（1）代理服务费以人民币支付； </w:t>
      </w:r>
      <w:r/>
    </w:p>
    <w:p>
      <w:pPr>
        <w:pStyle w:val="837"/>
        <w:ind w:firstLine="420"/>
        <w:spacing w:line="360" w:lineRule="auto"/>
        <w:rPr>
          <w:rFonts w:hint="eastAsia" w:ascii="宋体" w:hAnsi="宋体" w:cs="宋体"/>
        </w:rPr>
      </w:pPr>
      <w:r>
        <w:rPr>
          <w:rFonts w:hint="eastAsia" w:ascii="宋体" w:hAnsi="宋体" w:cs="宋体"/>
        </w:rPr>
        <w:t xml:space="preserve">（2）代理服务费一次性以电汇、转账等非现金形式支付； </w:t>
      </w:r>
      <w:r/>
    </w:p>
    <w:p>
      <w:pPr>
        <w:pStyle w:val="837"/>
        <w:ind w:firstLine="420"/>
        <w:spacing w:line="360" w:lineRule="auto"/>
        <w:rPr>
          <w:rFonts w:hint="eastAsia" w:ascii="宋体" w:hAnsi="宋体" w:cs="宋体"/>
        </w:rPr>
      </w:pPr>
      <w:r>
        <w:rPr>
          <w:rFonts w:hint="eastAsia" w:ascii="宋体" w:hAnsi="宋体" w:cs="宋体"/>
        </w:rPr>
        <w:t xml:space="preserve">（3）招标代理服务费不在投标报价中单列，包含在投标总价中，由中标单位支付给代理机构。 </w:t>
      </w:r>
      <w:r/>
    </w:p>
    <w:p>
      <w:pPr>
        <w:pStyle w:val="837"/>
        <w:ind w:firstLine="420"/>
        <w:spacing w:line="360" w:lineRule="auto"/>
        <w:rPr>
          <w:rFonts w:hint="eastAsia" w:ascii="宋体" w:hAnsi="宋体" w:cs="宋体"/>
        </w:rPr>
      </w:pPr>
      <w:r>
        <w:rPr>
          <w:rFonts w:hint="eastAsia" w:ascii="宋体" w:hAnsi="宋体" w:cs="宋体"/>
        </w:rPr>
        <w:t xml:space="preserve">代理服务费开户银行：江苏银行扬州广陵支行</w:t>
      </w:r>
      <w:r/>
    </w:p>
    <w:p>
      <w:pPr>
        <w:pStyle w:val="837"/>
        <w:ind w:firstLine="420"/>
        <w:spacing w:line="360" w:lineRule="auto"/>
        <w:rPr>
          <w:rFonts w:hint="eastAsia" w:ascii="宋体" w:hAnsi="宋体" w:cs="宋体"/>
        </w:rPr>
      </w:pPr>
      <w:r>
        <w:rPr>
          <w:rFonts w:hint="eastAsia" w:ascii="宋体" w:hAnsi="宋体" w:cs="宋体"/>
        </w:rPr>
        <w:t xml:space="preserve">开户名称：江苏唯诚建设咨询有限公司</w:t>
      </w:r>
      <w:r/>
    </w:p>
    <w:p>
      <w:pPr>
        <w:ind w:firstLine="420"/>
        <w:spacing w:line="360" w:lineRule="auto"/>
        <w:rPr>
          <w:rFonts w:hint="eastAsia" w:ascii="宋体" w:hAnsi="宋体" w:cs="宋体"/>
          <w:sz w:val="21"/>
          <w:szCs w:val="22"/>
        </w:rPr>
      </w:pPr>
      <w:r>
        <w:rPr>
          <w:rFonts w:hint="eastAsia" w:ascii="宋体" w:hAnsi="宋体" w:cs="宋体"/>
          <w:sz w:val="21"/>
          <w:szCs w:val="22"/>
        </w:rPr>
        <w:t xml:space="preserve">开户帐号：05000140900000685</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4.3专家评审费按《扬州市财政局关于进一步规范扬州市政府采购专家评审费标准的通知》（扬财购〔2020〕40号）执行。</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5、招标文件的约束力</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5.1 投标人一旦参加本项目采购活动，即被认为接受了本招标文件的规定和约束。</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6、招标文件构成</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6.1 招标文件有以下部分组成：</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（1）招标公告</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（2）投标人须知</w:t>
      </w:r>
      <w:r>
        <w:rPr>
          <w:rFonts w:hint="eastAsia" w:ascii="宋体" w:hAnsi="宋体" w:cs="宋体"/>
          <w:bCs/>
          <w:szCs w:val="21"/>
        </w:rPr>
        <w:tab/>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（3）合同条款及格式</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（4）项目需求</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（5）评标方法与评标标准</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（6）投标文件格式</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请仔细检查招标文件是否齐全，如有缺漏请立即与代理机构联系解决。</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6.2 招标的最小单位是包。招标服务数量及技术要求中未分包的，供应商对要求提供的服务不得部分投标；招标服务数量及技术要求中已经分包的，应当以包为单位投标。</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6.3 招标文件如果要求供应商提交备选投标方案的，供应商可以提交备选方案；否则，备选方案将被拒绝。</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7、招标文件的澄清</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7.1 任何要求对招标文件进行澄清的投标人，应在投标截止日期的十日前按招标公告中的通讯地址，以书面形式通知代理机构。</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8、招标文件的修改</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8.1 在投标截止时间前，代理机构可以对招标文件进行修改。</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8.2代理机构在招标文件要求提交投标文件截止时间前，有权按照法定要求推迟投标截止时间和开标时间。</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8.3招标文件的修改将在“扬州市政府采购网”、“江苏省政府采购网”、“中国政府采购网”公布，补充文件将作为招标文件的组成部分，并对投标人具有约束力。</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9、投标文件的语言、度量衡单位、货币</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9.1投标人提交的投标文件以及投标人与代理机构就有关投标的所有来往通知、函件和文件均应使用简体中文。</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9.2 除技术性能另有规定外，投标文件所使用的度量衡单位，均须采用国家法定计量单位。</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9.3投标人应使用人民币报价。</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10、投标文件构成</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10.1投标文件由以下部分组成</w:t>
      </w:r>
      <w:r/>
    </w:p>
    <w:p>
      <w:pPr>
        <w:pStyle w:val="83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（1）资格审查响应对照表</w:t>
      </w:r>
      <w:r/>
    </w:p>
    <w:p>
      <w:pPr>
        <w:pStyle w:val="83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（2）符合性审查响应对照表</w:t>
      </w:r>
      <w:r/>
    </w:p>
    <w:p>
      <w:pPr>
        <w:pStyle w:val="83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（3）非实质性响应对照表</w:t>
      </w:r>
      <w:r/>
    </w:p>
    <w:p>
      <w:pPr>
        <w:pStyle w:val="83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（4）开标一览表 </w:t>
      </w:r>
      <w:r/>
    </w:p>
    <w:p>
      <w:pPr>
        <w:pStyle w:val="83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（5）分项报价表 </w:t>
      </w:r>
      <w:r/>
    </w:p>
    <w:p>
      <w:pPr>
        <w:pStyle w:val="83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（6）技术参数响应及偏离表 </w:t>
      </w:r>
      <w:r/>
    </w:p>
    <w:p>
      <w:pPr>
        <w:pStyle w:val="83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（7）商务条款响应及偏离表 </w:t>
      </w:r>
      <w:r/>
    </w:p>
    <w:p>
      <w:pPr>
        <w:pStyle w:val="83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（8）其他 （投标人认为有必要提供的声明和文件，如有自拟并自行添加）</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10.2投标人应当根据招标文件要求编制投标文件，投标文件应对招标文件提出的要求和条件作出响应，并在相应的投标文件中逐条标明满足与否。</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11、证明投标人资格及符合招标文件规定的文件</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11.1投标人应按要求提交资格证明文件及符合招标文件规定的文件。</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11.2投标人应提交证明其有资格参加投标和中标后有能力独立履行合同的文件。</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11.3投标人除必须具有履行合同所需提供的产品或服务的能力外，还必须具备相应的财务、技术方面的能力。</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11.4投标人应提交根据合同要求提供的证明服务质量合格以及符合招标文件规定的证明文件。</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11.5证明投标人所提供服务与招标文件的要求相一致的文件可以是手册、图纸、文字资料和数据。</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12、分项报价表</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12.1 投标人应按照招标文件规定格式填报分项报价表，每项服务只允许有一个报价，任何有选择的报价将不予接受。</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12.2 标的物</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采购人需求的服务供应、安装，调试及有关技术服务等。</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12.3其它费用处理</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招标文件未列明，而投标人认为必需的费用也需列入报价。</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12.4投标货币</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投标文件中的服务单价和总价无特殊规定的采用人民币报价，以元为单位标注。招标文件中另有规定的按规定执行。</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13、技术参数响应及偏离表、商务条款响应及偏离表及投标服务说明</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13.1 对招标文件中的技术与商务条款要求逐项作出响应或偏离，并说明原因；</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13.2 提供参加本项目类似案例简介；</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13.3 详细阐述所投服务的主要组成部分、功能设计、实现思路及关键技术；</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13.4 投标人认为需要的其他技术文件或说明。</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14、服务承诺及售后服务机构、人员的情况介绍</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14.1投标人的服务承诺应按不低于招标文件中商务要求的标准。</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14.2提供投标人有关售后服务的管理制度、售后服务机构的分布情况、售后服务人员的数量、素质、技术水平及售后服务的反应能力。</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15、投标函和开标一览表</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15.1 投标人应按照招标文件中提供的格式完整、正确填写投标函、开标一览表。</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15.2 开标一览表中的价格应与投标文件中分项报价表中的价格一致，如不一致，不作为无效投标处理，但评标时按开标一览表中价格为准。</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16、投标有效期</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16.1 投标有效期为开标之日起六十（60）天。投标有效期比规定短的将被视为非响应性投标而予以拒绝。</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37"/>
        <w:ind w:firstLine="422"/>
        <w:spacing w:line="360" w:lineRule="auto"/>
        <w:rPr>
          <w:rFonts w:hint="eastAsia" w:ascii="宋体" w:hAnsi="宋体" w:cs="宋体"/>
          <w:b/>
          <w:szCs w:val="21"/>
        </w:rPr>
      </w:pPr>
      <w:r/>
      <w:bookmarkStart w:id="15" w:name="_Toc20823297"/>
      <w:r/>
      <w:bookmarkStart w:id="16" w:name="_Toc462564084"/>
      <w:r/>
      <w:bookmarkStart w:id="17" w:name="_Toc16938541"/>
      <w:r/>
      <w:bookmarkStart w:id="18" w:name="_Toc513029225"/>
      <w:r>
        <w:rPr>
          <w:rFonts w:hint="eastAsia" w:ascii="宋体" w:hAnsi="宋体" w:cs="宋体"/>
          <w:b/>
          <w:szCs w:val="21"/>
        </w:rPr>
        <w:t xml:space="preserve">17、投标文件</w:t>
      </w:r>
      <w:bookmarkEnd w:id="15"/>
      <w:r/>
      <w:bookmarkEnd w:id="16"/>
      <w:r/>
      <w:bookmarkEnd w:id="17"/>
      <w:r/>
      <w:bookmarkEnd w:id="18"/>
      <w:r>
        <w:rPr>
          <w:rFonts w:hint="eastAsia" w:ascii="宋体" w:hAnsi="宋体" w:cs="宋体"/>
          <w:b/>
          <w:szCs w:val="21"/>
        </w:rPr>
        <w:t xml:space="preserve">的递交</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17.1 电子投标文件的递交投标人应当按照《操作手册》规定，在投标截止时间前制作并上传电子投标文件。</w:t>
      </w:r>
      <w:bookmarkStart w:id="19" w:name="_Toc16938542"/>
      <w:r/>
      <w:bookmarkStart w:id="20" w:name="_Toc20823298"/>
      <w:r/>
      <w:bookmarkStart w:id="21" w:name="_Toc513029226"/>
      <w:r/>
      <w:r/>
    </w:p>
    <w:p>
      <w:pPr>
        <w:pStyle w:val="837"/>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17.2</w:t>
      </w:r>
      <w:r>
        <w:rPr>
          <w:rFonts w:hint="eastAsia" w:ascii="宋体" w:hAnsi="宋体" w:cs="宋体"/>
          <w:b/>
          <w:bCs/>
          <w:color w:val="000000"/>
          <w:szCs w:val="21"/>
        </w:rPr>
        <w:t xml:space="preserve">政府采购管理交易系统（苏采云）</w:t>
      </w:r>
      <w:r>
        <w:rPr>
          <w:rFonts w:hint="eastAsia" w:ascii="宋体" w:hAnsi="宋体" w:cs="宋体"/>
          <w:b/>
          <w:color w:val="000000"/>
          <w:szCs w:val="21"/>
        </w:rPr>
        <w:t xml:space="preserve">相关要求是本招标文件的组成部分。</w:t>
      </w:r>
      <w:r/>
    </w:p>
    <w:p>
      <w:pPr>
        <w:pStyle w:val="837"/>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17.3投标人应对 CA 证书妥善保管，如被他人盗用投标，因此带来的结果均由投标人自行承担。</w:t>
      </w:r>
      <w:r/>
    </w:p>
    <w:p>
      <w:pPr>
        <w:pStyle w:val="837"/>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17.4投标人应当对招标文件提出的要求和条件作出实质性响应，并在电子投标系统逐条应答。</w:t>
      </w:r>
      <w:r/>
    </w:p>
    <w:p>
      <w:pPr>
        <w:pStyle w:val="837"/>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17.5投标人应对要求提供的资格证明文件（如资质证书、资格证书）、技术资料（如白皮书、彩页、手册、检测报告等）扫描上传至投标系统。</w:t>
      </w:r>
      <w:r/>
    </w:p>
    <w:p>
      <w:pPr>
        <w:pStyle w:val="837"/>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17.6投标人应当在招标文件要求提交投标文件的截止时间前，将投标文件提交至“苏采云”系统，逾期提交的投标文件，“苏采云”系统将自动拒收。</w:t>
      </w:r>
      <w:r/>
    </w:p>
    <w:p>
      <w:pPr>
        <w:pStyle w:val="837"/>
        <w:ind w:firstLine="422"/>
        <w:spacing w:line="360" w:lineRule="auto"/>
        <w:rPr>
          <w:rFonts w:hint="eastAsia" w:ascii="宋体" w:hAnsi="宋体" w:cs="宋体"/>
          <w:color w:val="000000"/>
        </w:rPr>
      </w:pPr>
      <w:r>
        <w:rPr>
          <w:rFonts w:hint="eastAsia" w:ascii="宋体" w:hAnsi="宋体" w:cs="宋体"/>
          <w:b/>
          <w:color w:val="000000"/>
          <w:szCs w:val="21"/>
        </w:rPr>
        <w:t xml:space="preserve">17.7各投标人应在规定时间内凭CA证书进行网上解密。</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18、投标截止日期</w:t>
      </w:r>
      <w:bookmarkEnd w:id="19"/>
      <w:r/>
      <w:bookmarkEnd w:id="20"/>
      <w:r/>
      <w:bookmarkEnd w:id="21"/>
      <w:r/>
      <w:r/>
    </w:p>
    <w:p>
      <w:pPr>
        <w:pStyle w:val="837"/>
        <w:ind w:firstLine="420"/>
        <w:spacing w:line="360" w:lineRule="auto"/>
        <w:rPr>
          <w:rFonts w:hint="eastAsia" w:ascii="宋体" w:hAnsi="宋体" w:cs="宋体"/>
          <w:bCs/>
          <w:i/>
          <w:iCs/>
          <w:szCs w:val="21"/>
          <w:u w:val="single"/>
        </w:rPr>
      </w:pPr>
      <w:r>
        <w:rPr>
          <w:rFonts w:hint="eastAsia" w:ascii="宋体" w:hAnsi="宋体" w:cs="宋体"/>
          <w:bCs/>
          <w:i/>
          <w:iCs/>
          <w:szCs w:val="21"/>
          <w:u w:val="single"/>
        </w:rPr>
        <w:t xml:space="preserve">18.1 投标人上传电子投标文件的时间不得迟于招标公告中规定的投标截止时间。</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投标人应充分考虑到网络环境、网络带宽等风险因素，如因投标人自身原因造成的电子投标文件上传不成功由投标人自行承担全部责任。</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18.2 代理机构可以按照规定，通过修改招标文件延长投标截止日期，在此情况下，投标人的所有权利和义务以及投标人受制的截止日期均应以延长后新的截止日期为准。</w:t>
      </w:r>
      <w:r/>
    </w:p>
    <w:p>
      <w:pPr>
        <w:pStyle w:val="837"/>
        <w:ind w:firstLine="422"/>
        <w:spacing w:line="360" w:lineRule="auto"/>
        <w:rPr>
          <w:rFonts w:hint="eastAsia" w:ascii="宋体" w:hAnsi="宋体" w:cs="宋体"/>
          <w:b/>
          <w:szCs w:val="21"/>
        </w:rPr>
      </w:pPr>
      <w:r/>
      <w:bookmarkStart w:id="22" w:name="_Toc16938543"/>
      <w:r/>
      <w:bookmarkStart w:id="23" w:name="_Toc20823299"/>
      <w:r/>
      <w:bookmarkStart w:id="24" w:name="_Toc513029227"/>
      <w:r>
        <w:rPr>
          <w:rFonts w:hint="eastAsia" w:ascii="宋体" w:hAnsi="宋体" w:cs="宋体"/>
          <w:b/>
          <w:szCs w:val="21"/>
        </w:rPr>
        <w:t xml:space="preserve">19、投标文件</w:t>
      </w:r>
      <w:bookmarkEnd w:id="22"/>
      <w:r/>
      <w:bookmarkEnd w:id="23"/>
      <w:r/>
      <w:bookmarkEnd w:id="24"/>
      <w:r>
        <w:rPr>
          <w:rFonts w:hint="eastAsia" w:ascii="宋体" w:hAnsi="宋体" w:cs="宋体"/>
          <w:b/>
          <w:szCs w:val="21"/>
        </w:rPr>
        <w:t xml:space="preserve">的拒收</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19.1代理机构拒绝接收在其规定的投标截止时间后上传的任何投标文件。</w:t>
      </w:r>
      <w:r/>
    </w:p>
    <w:p>
      <w:pPr>
        <w:pStyle w:val="837"/>
        <w:ind w:firstLine="422"/>
        <w:spacing w:line="360" w:lineRule="auto"/>
        <w:rPr>
          <w:rFonts w:hint="eastAsia" w:ascii="宋体" w:hAnsi="宋体" w:cs="宋体"/>
          <w:b/>
          <w:szCs w:val="21"/>
        </w:rPr>
      </w:pPr>
      <w:r/>
      <w:bookmarkStart w:id="25" w:name="_Toc16938544"/>
      <w:r/>
      <w:bookmarkStart w:id="26" w:name="_Toc513029228"/>
      <w:r/>
      <w:bookmarkStart w:id="27" w:name="_Toc20823300"/>
      <w:r>
        <w:rPr>
          <w:rFonts w:hint="eastAsia" w:ascii="宋体" w:hAnsi="宋体" w:cs="宋体"/>
          <w:b/>
          <w:szCs w:val="21"/>
        </w:rPr>
        <w:t xml:space="preserve">20、投标文件的撤回和修改</w:t>
      </w:r>
      <w:bookmarkEnd w:id="25"/>
      <w:r/>
      <w:bookmarkEnd w:id="26"/>
      <w:r/>
      <w:bookmarkEnd w:id="27"/>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20.1 投标文件的撤回</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20.1.1 电子投标文件的撤回</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投标人可在投标截止时间前，撤回其电子投标文件，具体操作方法见《操作手册》。</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20.1.2 投标人撤回电子投标文件，则认为其不再参与本项目投标活动。</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20.2 投标文件的修改</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投标人可在投标截止时间前，对其电子投标文件进行修改，具体操作方法见《操作手册》。</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20.3 在投标截止时间之后，投标人不得对其电子投标文件作任何修改。</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20.4 在投标截止时间至招标文件中规定的投标有效期满之间的这段时间内，投标人不得撤回其投标。</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21、开标</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21.1 代理机构将在招标公告中规定的时间和地点组织公开开标。投标人应当按照《操作手册》规定，参加开标活动。投标人未参加开标的，视同认可开标结果。</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21.2投标人不足3家的，不得开标。</w:t>
      </w:r>
      <w:r/>
    </w:p>
    <w:p>
      <w:pPr>
        <w:pStyle w:val="837"/>
        <w:ind w:firstLine="422"/>
        <w:spacing w:line="360" w:lineRule="auto"/>
        <w:rPr>
          <w:rFonts w:hint="eastAsia" w:ascii="宋体" w:hAnsi="宋体" w:cs="宋体"/>
          <w:bCs/>
          <w:color w:val="000000"/>
          <w:szCs w:val="21"/>
        </w:rPr>
      </w:pPr>
      <w:r>
        <w:rPr>
          <w:rFonts w:hint="eastAsia" w:ascii="宋体" w:hAnsi="宋体" w:cs="宋体"/>
          <w:b/>
          <w:color w:val="000000"/>
          <w:szCs w:val="21"/>
        </w:rPr>
        <w:t xml:space="preserve">21.3开标仪式由代理机构主持。“政府采购管理交易系统（苏采云）”将自动对项目进行开标，并宣读各投标人的《开标一览表》。</w:t>
      </w:r>
      <w:r/>
    </w:p>
    <w:p>
      <w:pPr>
        <w:pStyle w:val="837"/>
        <w:ind w:firstLine="420"/>
        <w:spacing w:line="360" w:lineRule="auto"/>
        <w:rPr>
          <w:rFonts w:hint="eastAsia" w:ascii="宋体" w:hAnsi="宋体" w:cs="宋体"/>
          <w:bCs/>
          <w:szCs w:val="21"/>
        </w:rPr>
      </w:pPr>
      <w:r>
        <w:rPr>
          <w:rFonts w:hint="eastAsia" w:ascii="宋体" w:hAnsi="宋体" w:cs="宋体"/>
          <w:bCs/>
          <w:color w:val="000000"/>
          <w:szCs w:val="21"/>
        </w:rPr>
        <w:t xml:space="preserve">21.4投标人在开标过程中涉及到的投标文件解密、开标结</w:t>
      </w:r>
      <w:r>
        <w:rPr>
          <w:rFonts w:hint="eastAsia" w:ascii="宋体" w:hAnsi="宋体" w:cs="宋体"/>
          <w:bCs/>
          <w:szCs w:val="21"/>
        </w:rPr>
        <w:t xml:space="preserve">果确认等工作，应按照《操作手册》规定执行。</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22、评标委员会</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22.1 开标后，代理机构将立即组织评标委员会（以下简称评委会）进行评标。</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22.2 评委会由采购人代表和有关技术、经济等方面的专家组成，且人员构成符合政府采购有关规定。</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22.3评委会独立工作，负责评审所有投标文件并确定中标候选人。</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23、评标过程的保密与公正</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23.2在评标过程中，投标人不得以任何行为影响评标过程，否则其投标文件将被作为无效投标文件。</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23.3 在评标期间，代理机构将设专门工作人员与投标人联系。</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23.4 代理机构和评委会不向未中标的投标人解释未中标原因，也不公布评标过程中的相关细节。</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23.5 采用综合评分法的项目，未中标的投标人可于中标结果公告期限届满之日起通过“政府采购管理交易系统（苏采云）”查看自己的评审得分及排序情况。</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24、投标的澄清</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24.1评标期间，为有助于对投标文件的审查、评价和比较，评委会有权以电子函件形式要求投标人对其投标文件进行澄清，但并非对每个投标人都作澄清要求。</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24.3 接到评委会澄清要求的投标人如未按规定做出澄清，其风险由投标人自行承担。</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25、对投标文件的初审</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25.1投标文件初审分为资格审查和符合性审查。</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25.1.1资格审查：依据法律法规和招标文件的规定，对投标文件中的资格证明文件进行审查。并将审查结论以书面形式向评委会反馈。</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25.1.2符合性检查：依据招标文件的规定，由评委会从投标文件的有效性、完整性和对招标文件的响应程度进行审查，以确定是否对招标文件的实质性要求作出响应。</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25.3如果投标文件实质上没有响应招标文件的要求，评委会将予以拒绝，投标人不得通过修改或撤销不合要求的偏离或保留而使其投标成为实质性响应的投标。</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25.4评委会将对确定为实质性响应的投标进行进一步审核，看其是否有计算上或累加上的算术错误，修正错误的原则如下：</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（1）投标文件中开标一览表内容与投标文件中相应内容不一致的，以开标一览表为准。</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（2）大写金额与小写金额不一致的，以大写金额为准。</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（3）单价金额小数点或者百分比有明显错位的，以开标一览表的总价为准，并修改单价。</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（4）总价金额与按单价汇总金额不一致的，以单价金额计算结果为准。</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25.6评委会将允许修正投标文件中不构成重大偏离的、微小的、非正规的、不一致的或不规则的地方，但这些修改不能影响任何投标人相应的名次排列。</w:t>
      </w:r>
      <w:r/>
    </w:p>
    <w:p>
      <w:pPr>
        <w:pStyle w:val="837"/>
        <w:ind w:firstLine="420"/>
        <w:spacing w:line="360" w:lineRule="auto"/>
        <w:rPr>
          <w:rFonts w:hint="eastAsia" w:ascii="宋体" w:hAnsi="宋体" w:cs="宋体"/>
        </w:rPr>
      </w:pPr>
      <w:r>
        <w:rPr>
          <w:rFonts w:hint="eastAsia" w:ascii="宋体" w:hAnsi="宋体" w:cs="宋体"/>
        </w:rPr>
        <w:t xml:space="preserve">25.7 投标人在开、评标全过程中应保持通讯畅通，并安排专人与代理机构及评委会联系。</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26、无效投标、废标及投标人不足三家的处理</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26.1无效投标条款</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26.1.1 投标人未成功解密电子投标文件的。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26.1.2 投标人未按照招标文件要求上传电子投标文件的。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26.1.3投标人在报价时采用选择性报价的。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26.1.4投标人不具备招标文件中规定资格要求的。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26.1.5投标人的报价超过了采购预算或最高限价的。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26.1.6未通过符合性审查的。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26.1.7不符合招标文件中规定的其他实质性要求和条件的（</w:t>
      </w:r>
      <w:r>
        <w:rPr>
          <w:rFonts w:hint="eastAsia" w:ascii="宋体" w:hAnsi="宋体" w:cs="宋体"/>
          <w:bCs/>
          <w:i/>
          <w:iCs/>
          <w:szCs w:val="21"/>
          <w:u w:val="single"/>
        </w:rPr>
        <w:t xml:space="preserve">本招标文件中斜体且有下划线部分为实质性要求和条件</w:t>
      </w:r>
      <w:r>
        <w:rPr>
          <w:rFonts w:hint="eastAsia" w:ascii="宋体" w:hAnsi="宋体" w:cs="宋体"/>
          <w:bCs/>
          <w:szCs w:val="21"/>
        </w:rPr>
        <w:t xml:space="preserve">）。</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26.1.9  投标文件含有采购人不能接受的附加条件的。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26.1.11 本项目采购产品被财政部、国家发改委、生态环境部等列入“节能产品品目清单”、“环境标志产品品目清单”强制采购范围，而投标人所投标产品不在强制采购范围内的。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26.1.12 投标文件未按照招标文件要求加盖电子签章。</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26.1.13其他法律、法规及本招标文件规定的属无效投标的情形。</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26.2废标条款：</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26.2.1符合专业条件的供应商或者对招标文件作实质响应的供应商不足三家的。26.2.2出现影响采购公正的违法、违规行为的。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26.2.3因重大变故，采购任务取消的。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26.2.4评委会认定招标文件存在歧义、重大缺陷导致评审工作无法进行。</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26.3 投标截止时间结束后参加投标的供应商不足三家的处理：</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26.3.1如出现投标截止时间结束后参加投标的供应商或者在评标期间对招标文件做出实质性响应的供应商不足三家情况，按政府采购相关规定执行。</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27、确定中标单位</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27.1评委会根据本招标文件规定评标方法与评标标准向采购人推荐出中标候选人。</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27.2 采购人应根据评委会推荐的中标候选人确定中标人。</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27.3代理机构将在“扬州市政府采购网”、“江苏省政府采购网”、“中国政府采购网”发布中标公告，公告期限为1个工作日。</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27.4若有充分证据证明，中标人出现下列情况之一的，一经查实，将被取消中标资格：</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27.4.1提供虚假材料谋取中标的；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27.4.2向采购人、代理机构行贿或者提供其他不正当利益的；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27.4.3恶意竞争，投标总报价明显低于其自身合理成本且又无法提供证明的；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27.4.4属于本文件规定的无效条件，但在评标过程中又未被评委会发现的；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27.4.5与采购人或者其他投标人恶意串通的；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27.4.6采取不正当手段诋毁、排挤其他供应商的；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27.4.7不符合法律、法规的规定的。</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27.5. 有下列情形之一的，视为投标人串通投标，投标无效：</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27.5.1不同投标人的投标文件由同一单位或者个人编制。</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27.5.2不同投标人委托同一单位或者个人办理投标事宜。</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27.5.3 不同投标人的投标文件载明的项目管理成员或者联系人员为同一人。</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27.5.4不同投标人的投标文件异常一致或者投标报价呈规律性差异。</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27.5.5不同投标人的投标文件相互混装。</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28、质疑处理</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28.1提出质疑的供应商应当是参与所质疑项目采购活动的供应商。潜在供应商依法获取其可质疑的采购文件的，可以对采购文件提出质疑。</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对项目需求部分的质疑，潜在供应商应向采购人提出，由采购人负责答复。</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28.2.1对采购文件提出质疑的，应当在获取采购文件之日或者采购文件公告期限届满之日起7个工作日内提出。</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28.2.2对采购过程提出质疑的，为各采购程序环节结束之日起7个工作日内提出。</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28.2.3对中标结果提出质疑的，为中标结果公告期限届满之日起7个工作日内提出。</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28.5 代理机构及采购人只接收以纸质原件形式送达的质疑。</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采购人质疑接收人及联系方式见招标文件第一章。</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28.6代理机构收到质疑申请后，将对质疑的形式和内容进行审查，如质疑内容、格式不符合规定，代理机构将告知质疑人进行补正。</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28.7质疑人应当在法定质疑期限内进行补正并重新提交质疑函。</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28.8 以下情形的质疑不予受理</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28.8.1 内容不符合《政府采购质疑和投诉办法》第十二条规定的质疑。</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28.8.2 超出政府采购法定期限的质疑。</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28.8.3 以传真、电子邮件等方式递交的非原件形式的质疑。</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28.8.4 未参加投标活动的供应商或在投标活动中自身权益未受到损害的供应商所提出的质疑。</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28.8.5供应商组成联合体参加投标，联合体中任何一方或多方未按要求签字、盖章、加盖公章的质疑。</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28.10代理机构应当在收到供应商的书面质疑后7个工作日内作出答复，并以书面形式通知质疑供应商和其他有关供应商，但答复的内容不得涉及商业秘密。</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29、中标通知书</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29.l 中标结果确定后，代理机构将向中标人发出中标通知书。</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29.2 中标人可在“政府采购管理交易系统（苏采云）”中标通知书下载模块中自行下载中标通知书。</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pStyle w:val="837"/>
        <w:ind w:firstLine="422"/>
        <w:spacing w:line="360" w:lineRule="auto"/>
        <w:rPr>
          <w:rFonts w:hint="eastAsia" w:ascii="宋体" w:hAnsi="宋体" w:cs="宋体"/>
          <w:b/>
          <w:szCs w:val="21"/>
        </w:rPr>
      </w:pPr>
      <w:r>
        <w:rPr>
          <w:rFonts w:hint="eastAsia" w:ascii="宋体" w:hAnsi="宋体" w:cs="宋体"/>
          <w:b/>
          <w:szCs w:val="21"/>
        </w:rPr>
        <w:t xml:space="preserve">30、 签订合同</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30.l中标人应在中标通知书发出之日起三十日内，按照招标文件确定的事项与采购人签订政府采购合同。</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30.2 招标文件、中标人的投标文件及招标过程中有关澄清、承诺文件均应作为合同附件。</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30.3 合同在“政府采购管理交易系统（苏采云）”中签订，签订合同后，</w:t>
      </w:r>
      <w:r>
        <w:rPr>
          <w:rFonts w:hint="eastAsia" w:ascii="宋体" w:hAnsi="宋体" w:cs="宋体"/>
          <w:bCs/>
          <w:i/>
          <w:iCs/>
          <w:szCs w:val="21"/>
          <w:u w:val="single"/>
        </w:rPr>
        <w:t xml:space="preserve">中标人不得将货物或服务及其他服务进行转包</w:t>
      </w:r>
      <w:r>
        <w:rPr>
          <w:rFonts w:hint="eastAsia" w:ascii="宋体" w:hAnsi="宋体" w:cs="宋体"/>
          <w:bCs/>
          <w:szCs w:val="21"/>
        </w:rPr>
        <w:t xml:space="preserve">。未经采购人同意，</w:t>
      </w:r>
      <w:r>
        <w:rPr>
          <w:rFonts w:hint="eastAsia" w:ascii="宋体" w:hAnsi="宋体" w:cs="宋体"/>
          <w:bCs/>
          <w:color w:val="000000"/>
          <w:szCs w:val="21"/>
        </w:rPr>
        <w:t xml:space="preserve">中标人也不得采用分包的形式履行合同，</w:t>
      </w:r>
      <w:r>
        <w:rPr>
          <w:rFonts w:hint="eastAsia" w:ascii="宋体" w:hAnsi="宋体" w:cs="宋体"/>
          <w:bCs/>
          <w:szCs w:val="21"/>
        </w:rPr>
        <w:t xml:space="preserve">否则采购人有权终止合同。转包或分包造成采购人损失的，中标人应承担赔偿责任。</w:t>
      </w:r>
      <w:r/>
    </w:p>
    <w:p>
      <w:pPr>
        <w:pStyle w:val="837"/>
        <w:ind w:firstLine="420"/>
        <w:spacing w:line="360" w:lineRule="auto"/>
        <w:rPr>
          <w:rFonts w:hint="eastAsia" w:ascii="宋体" w:hAnsi="宋体" w:cs="宋体"/>
          <w:bCs/>
          <w:szCs w:val="21"/>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837"/>
        <w:ind w:firstLine="422"/>
        <w:spacing w:line="360" w:lineRule="auto"/>
        <w:rPr>
          <w:rFonts w:hint="eastAsia" w:ascii="宋体" w:hAnsi="宋体" w:cs="宋体"/>
          <w:b/>
          <w:bCs/>
        </w:rPr>
      </w:pPr>
      <w:r>
        <w:rPr>
          <w:rFonts w:hint="eastAsia" w:ascii="宋体" w:hAnsi="宋体" w:cs="宋体"/>
          <w:b/>
          <w:bCs/>
        </w:rPr>
        <w:t xml:space="preserve">31、其他</w:t>
      </w:r>
      <w:r/>
    </w:p>
    <w:p>
      <w:pPr>
        <w:pStyle w:val="837"/>
        <w:ind w:firstLine="420"/>
        <w:spacing w:line="360" w:lineRule="auto"/>
        <w:rPr>
          <w:rFonts w:hint="eastAsia" w:ascii="宋体" w:hAnsi="宋体" w:cs="宋体"/>
          <w:bCs/>
          <w:szCs w:val="21"/>
        </w:rPr>
      </w:pPr>
      <w:r>
        <w:rPr>
          <w:rFonts w:hint="eastAsia" w:ascii="宋体" w:hAnsi="宋体" w:cs="宋体"/>
        </w:rPr>
        <w:t xml:space="preserve">31.1 依据《政府采购促进中小企业发展管理办法》享受享受扶持政策获得政府采购合同的，小微企业不得将合同分包给大中型企业，中型企业不得将合同分包给大型企业。</w:t>
      </w:r>
      <w:r/>
    </w:p>
    <w:p>
      <w:pPr>
        <w:pStyle w:val="1007"/>
        <w:jc w:val="center"/>
        <w:rPr>
          <w:rFonts w:ascii="宋体" w:hAnsi="宋体"/>
          <w:sz w:val="36"/>
        </w:rPr>
      </w:pPr>
      <w:r>
        <w:rPr>
          <w:rFonts w:ascii="宋体" w:hAnsi="宋体"/>
          <w:sz w:val="36"/>
        </w:rPr>
        <w:br w:type="page" w:clear="all"/>
      </w:r>
      <w:r>
        <w:rPr>
          <w:rFonts w:ascii="宋体" w:hAnsi="宋体"/>
          <w:sz w:val="36"/>
        </w:rPr>
        <w:t xml:space="preserve">第三章 合同条款及格式</w:t>
      </w:r>
      <w:bookmarkEnd w:id="14"/>
      <w:r/>
      <w:r/>
    </w:p>
    <w:p>
      <w:pPr>
        <w:pStyle w:val="1007"/>
        <w:jc w:val="center"/>
        <w:pageBreakBefore w:val="0"/>
        <w:spacing w:line="380" w:lineRule="exact"/>
        <w:rPr>
          <w:rFonts w:hint="eastAsia" w:ascii="宋体" w:hAnsi="宋体" w:cs="宋体"/>
          <w:b w:val="0"/>
          <w:bCs/>
          <w:sz w:val="21"/>
          <w:szCs w:val="21"/>
        </w:rPr>
      </w:pPr>
      <w:r>
        <w:rPr>
          <w:rFonts w:hint="eastAsia" w:ascii="宋体" w:hAnsi="宋体" w:cs="宋体"/>
          <w:b w:val="0"/>
          <w:bCs/>
          <w:sz w:val="21"/>
          <w:szCs w:val="21"/>
        </w:rPr>
        <w:t xml:space="preserve">政府采购合同（服务）</w:t>
      </w:r>
      <w:r/>
    </w:p>
    <w:p>
      <w:pPr>
        <w:pStyle w:val="809"/>
        <w:pageBreakBefore w:val="0"/>
        <w:spacing w:line="380" w:lineRule="exact"/>
        <w:rPr>
          <w:rFonts w:hint="eastAsia"/>
          <w:b w:val="0"/>
          <w:bCs/>
        </w:rPr>
      </w:pPr>
      <w:r>
        <w:rPr>
          <w:rFonts w:hint="eastAsia"/>
          <w:b w:val="0"/>
          <w:bCs/>
        </w:rPr>
        <w:t xml:space="preserve">项目名称：                       </w:t>
      </w:r>
      <w:r/>
    </w:p>
    <w:p>
      <w:pPr>
        <w:pStyle w:val="809"/>
        <w:pageBreakBefore w:val="0"/>
        <w:spacing w:line="380" w:lineRule="exact"/>
        <w:rPr>
          <w:rFonts w:hint="eastAsia"/>
          <w:b w:val="0"/>
          <w:bCs/>
        </w:rPr>
      </w:pPr>
      <w:r>
        <w:rPr>
          <w:rFonts w:hint="eastAsia"/>
          <w:b w:val="0"/>
          <w:bCs/>
        </w:rPr>
        <w:t xml:space="preserve">编号：</w:t>
      </w:r>
      <w:r/>
    </w:p>
    <w:p>
      <w:pPr>
        <w:pStyle w:val="809"/>
        <w:pageBreakBefore w:val="0"/>
        <w:spacing w:line="380" w:lineRule="exact"/>
        <w:rPr>
          <w:rFonts w:hint="eastAsia"/>
          <w:b w:val="0"/>
          <w:bCs/>
        </w:rPr>
      </w:pPr>
      <w:r>
        <w:rPr>
          <w:rFonts w:hint="eastAsia"/>
          <w:b w:val="0"/>
          <w:bCs/>
        </w:rPr>
        <w:t xml:space="preserve">甲方（采购人/买方）：       </w:t>
      </w:r>
      <w:r/>
    </w:p>
    <w:p>
      <w:pPr>
        <w:pStyle w:val="809"/>
        <w:pageBreakBefore w:val="0"/>
        <w:spacing w:line="380" w:lineRule="exact"/>
        <w:rPr>
          <w:rFonts w:hint="eastAsia"/>
          <w:b w:val="0"/>
          <w:bCs/>
        </w:rPr>
      </w:pPr>
      <w:r>
        <w:rPr>
          <w:rFonts w:hint="eastAsia"/>
          <w:b w:val="0"/>
          <w:bCs/>
        </w:rPr>
        <w:t xml:space="preserve">乙方（供应商/卖方）：              </w:t>
      </w:r>
      <w:r/>
    </w:p>
    <w:p>
      <w:pPr>
        <w:pStyle w:val="809"/>
        <w:pageBreakBefore w:val="0"/>
        <w:spacing w:line="380" w:lineRule="exact"/>
        <w:rPr>
          <w:rFonts w:hint="eastAsia"/>
          <w:b w:val="0"/>
          <w:bCs/>
        </w:rPr>
      </w:pPr>
      <w:r>
        <w:rPr>
          <w:rFonts w:hint="eastAsia"/>
          <w:b w:val="0"/>
          <w:bCs/>
        </w:rPr>
        <w:t xml:space="preserve">见证方：江苏唯诚建设咨询有限公司</w:t>
      </w:r>
      <w:r/>
    </w:p>
    <w:p>
      <w:pPr>
        <w:pStyle w:val="809"/>
        <w:pageBreakBefore w:val="0"/>
        <w:spacing w:line="380" w:lineRule="exact"/>
        <w:rPr>
          <w:rFonts w:hint="eastAsia"/>
          <w:b w:val="0"/>
          <w:bCs/>
        </w:rPr>
      </w:pPr>
      <w:r>
        <w:rPr>
          <w:rFonts w:hint="eastAsia"/>
          <w:b w:val="0"/>
          <w:bCs/>
        </w:rPr>
        <w:t xml:space="preserve">根据《中华人民共和国政府采购法》、《中华人民共和国民法典》等法律法规的规定，甲乙双方按照江苏唯诚建设咨询有限公司关于本项目招标结果签订本合同。</w:t>
      </w:r>
      <w:r/>
    </w:p>
    <w:p>
      <w:pPr>
        <w:pStyle w:val="809"/>
        <w:pageBreakBefore w:val="0"/>
        <w:spacing w:line="380" w:lineRule="exact"/>
        <w:rPr>
          <w:rFonts w:hint="eastAsia"/>
          <w:b w:val="0"/>
          <w:bCs/>
        </w:rPr>
      </w:pPr>
      <w:r>
        <w:rPr>
          <w:rFonts w:hint="eastAsia"/>
          <w:b w:val="0"/>
          <w:bCs/>
        </w:rPr>
        <w:t xml:space="preserve">  </w:t>
      </w:r>
      <w:r>
        <w:rPr>
          <w:b w:val="0"/>
          <w:bCs/>
        </w:rPr>
        <w:t xml:space="preserve">1、合同标的</w:t>
      </w:r>
      <w:r/>
    </w:p>
    <w:p>
      <w:pPr>
        <w:pStyle w:val="809"/>
        <w:pageBreakBefore w:val="0"/>
        <w:spacing w:line="380" w:lineRule="exact"/>
        <w:rPr>
          <w:rFonts w:hint="eastAsia"/>
          <w:b w:val="0"/>
          <w:bCs/>
        </w:rPr>
      </w:pPr>
      <w:r>
        <w:rPr>
          <w:b w:val="0"/>
          <w:bCs/>
        </w:rPr>
        <w:t xml:space="preserve">乙方根据甲方需求，提供下列服务：</w:t>
      </w:r>
      <w:r>
        <w:rPr>
          <w:rFonts w:hint="eastAsia"/>
          <w:b w:val="0"/>
          <w:bCs/>
          <w:u w:val="single"/>
          <w:lang w:val="en-US" w:eastAsia="zh-CN"/>
        </w:rPr>
        <w:t xml:space="preserve">2026年度瓜洲泵站运行管护</w:t>
      </w:r>
      <w:r>
        <w:rPr>
          <w:b w:val="0"/>
          <w:bCs/>
        </w:rPr>
        <w:t xml:space="preserve">。</w:t>
      </w:r>
      <w:r/>
    </w:p>
    <w:p>
      <w:pPr>
        <w:pStyle w:val="809"/>
        <w:pageBreakBefore w:val="0"/>
        <w:spacing w:line="380" w:lineRule="exact"/>
        <w:rPr>
          <w:rFonts w:hint="eastAsia"/>
          <w:b w:val="0"/>
          <w:bCs/>
        </w:rPr>
      </w:pPr>
      <w:r>
        <w:rPr>
          <w:b w:val="0"/>
          <w:bCs/>
        </w:rPr>
        <w:t xml:space="preserve">服务内容等要求详见</w:t>
      </w:r>
      <w:r>
        <w:rPr>
          <w:rFonts w:hint="eastAsia"/>
          <w:b w:val="0"/>
          <w:bCs/>
        </w:rPr>
        <w:t xml:space="preserve">招标</w:t>
      </w:r>
      <w:r>
        <w:rPr>
          <w:b w:val="0"/>
          <w:bCs/>
        </w:rPr>
        <w:t xml:space="preserve">文件及响应文件。</w:t>
      </w:r>
      <w:r/>
    </w:p>
    <w:p>
      <w:pPr>
        <w:pStyle w:val="809"/>
        <w:pageBreakBefore w:val="0"/>
        <w:spacing w:line="380" w:lineRule="exact"/>
        <w:rPr>
          <w:rFonts w:hint="eastAsia"/>
          <w:b w:val="0"/>
          <w:bCs/>
        </w:rPr>
      </w:pPr>
      <w:r>
        <w:rPr>
          <w:b w:val="0"/>
          <w:bCs/>
        </w:rPr>
        <w:t xml:space="preserve">2、合同总金额</w:t>
      </w:r>
      <w:r/>
    </w:p>
    <w:p>
      <w:pPr>
        <w:pStyle w:val="809"/>
        <w:pageBreakBefore w:val="0"/>
        <w:spacing w:line="380" w:lineRule="exact"/>
        <w:rPr>
          <w:rFonts w:hint="eastAsia"/>
          <w:b w:val="0"/>
          <w:bCs/>
        </w:rPr>
      </w:pPr>
      <w:r>
        <w:rPr>
          <w:b w:val="0"/>
          <w:bCs/>
        </w:rPr>
        <w:t xml:space="preserve">2.1 本合同金额为（大写）：</w:t>
      </w:r>
      <w:r>
        <w:rPr>
          <w:b w:val="0"/>
          <w:bCs/>
          <w:u w:val="single"/>
        </w:rPr>
        <w:t xml:space="preserve">           </w:t>
      </w:r>
      <w:r>
        <w:rPr>
          <w:b w:val="0"/>
          <w:bCs/>
        </w:rPr>
        <w:t xml:space="preserve">元人民币（¥ </w:t>
      </w:r>
      <w:r>
        <w:rPr>
          <w:b w:val="0"/>
          <w:bCs/>
          <w:u w:val="single"/>
        </w:rPr>
        <w:t xml:space="preserve">          </w:t>
      </w:r>
      <w:r>
        <w:rPr>
          <w:b w:val="0"/>
          <w:bCs/>
        </w:rPr>
        <w:t xml:space="preserve">元）。</w:t>
      </w:r>
      <w:r/>
    </w:p>
    <w:p>
      <w:pPr>
        <w:pStyle w:val="809"/>
        <w:pageBreakBefore w:val="0"/>
        <w:spacing w:line="380" w:lineRule="exact"/>
        <w:rPr>
          <w:rFonts w:hint="eastAsia"/>
          <w:b w:val="0"/>
          <w:bCs/>
        </w:rPr>
      </w:pPr>
      <w:r>
        <w:rPr>
          <w:b w:val="0"/>
          <w:bCs/>
        </w:rPr>
        <w:t xml:space="preserve">2.2 本合同总金额包括乙方提供的服务及其他有关的为完成本项目发生的所有费用，</w:t>
      </w:r>
      <w:r>
        <w:rPr>
          <w:rFonts w:hint="eastAsia"/>
          <w:b w:val="0"/>
          <w:bCs/>
        </w:rPr>
        <w:t xml:space="preserve">招标</w:t>
      </w:r>
      <w:r>
        <w:rPr>
          <w:b w:val="0"/>
          <w:bCs/>
        </w:rPr>
        <w:t xml:space="preserve">文件中另有规定的除外。</w:t>
      </w:r>
      <w:r/>
    </w:p>
    <w:p>
      <w:pPr>
        <w:pStyle w:val="809"/>
        <w:pageBreakBefore w:val="0"/>
        <w:spacing w:line="380" w:lineRule="exact"/>
        <w:rPr>
          <w:rFonts w:hint="eastAsia"/>
          <w:b w:val="0"/>
          <w:bCs/>
        </w:rPr>
      </w:pPr>
      <w:r>
        <w:rPr>
          <w:b w:val="0"/>
          <w:bCs/>
        </w:rPr>
        <w:t xml:space="preserve">2.3 在</w:t>
      </w:r>
      <w:r>
        <w:rPr>
          <w:rFonts w:hint="eastAsia"/>
          <w:b w:val="0"/>
          <w:bCs/>
        </w:rPr>
        <w:t xml:space="preserve">招标</w:t>
      </w:r>
      <w:r>
        <w:rPr>
          <w:b w:val="0"/>
          <w:bCs/>
        </w:rPr>
        <w:t xml:space="preserve">文件未列明，而乙方认为履行本合同必需的费用也包含在合同总金额中。</w:t>
      </w:r>
      <w:r/>
    </w:p>
    <w:p>
      <w:pPr>
        <w:pStyle w:val="809"/>
        <w:pageBreakBefore w:val="0"/>
        <w:spacing w:line="380" w:lineRule="exact"/>
        <w:rPr>
          <w:rFonts w:hint="eastAsia"/>
          <w:b w:val="0"/>
          <w:bCs/>
        </w:rPr>
      </w:pPr>
      <w:r>
        <w:rPr>
          <w:b w:val="0"/>
          <w:bCs/>
        </w:rPr>
        <w:t xml:space="preserve">2.4 本合同总金额还包含乙方提供的伴随服务/售后服务费用。</w:t>
      </w:r>
      <w:r/>
    </w:p>
    <w:p>
      <w:pPr>
        <w:pStyle w:val="809"/>
        <w:pageBreakBefore w:val="0"/>
        <w:spacing w:line="380" w:lineRule="exact"/>
        <w:rPr>
          <w:rFonts w:hint="eastAsia"/>
          <w:b w:val="0"/>
          <w:bCs/>
        </w:rPr>
      </w:pPr>
      <w:r>
        <w:rPr>
          <w:b w:val="0"/>
          <w:bCs/>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w:t>
      </w:r>
      <w:r>
        <w:rPr>
          <w:rFonts w:hint="eastAsia"/>
          <w:b w:val="0"/>
          <w:bCs/>
        </w:rPr>
        <w:t xml:space="preserve">招标</w:t>
      </w:r>
      <w:r>
        <w:rPr>
          <w:b w:val="0"/>
          <w:bCs/>
        </w:rPr>
        <w:t xml:space="preserve">采购时的价格水平做相应的调减，并据此签订补充合同；除上述情况外，本合同执行期间合同总金额不变。</w:t>
      </w:r>
      <w:r/>
    </w:p>
    <w:p>
      <w:pPr>
        <w:pStyle w:val="809"/>
        <w:pageBreakBefore w:val="0"/>
        <w:spacing w:line="380" w:lineRule="exact"/>
        <w:rPr>
          <w:rFonts w:hint="eastAsia"/>
          <w:b w:val="0"/>
          <w:bCs/>
        </w:rPr>
      </w:pPr>
      <w:r>
        <w:rPr>
          <w:b w:val="0"/>
          <w:bCs/>
        </w:rPr>
        <w:t xml:space="preserve">3、组成本合同的有关文件</w:t>
      </w:r>
      <w:r/>
    </w:p>
    <w:p>
      <w:pPr>
        <w:pStyle w:val="809"/>
        <w:pageBreakBefore w:val="0"/>
        <w:spacing w:line="380" w:lineRule="exact"/>
        <w:rPr>
          <w:rFonts w:hint="eastAsia"/>
          <w:b w:val="0"/>
          <w:bCs/>
        </w:rPr>
      </w:pPr>
      <w:r>
        <w:rPr>
          <w:b w:val="0"/>
          <w:bCs/>
        </w:rPr>
        <w:t xml:space="preserve">3.1乙方应按</w:t>
      </w:r>
      <w:r>
        <w:rPr>
          <w:rFonts w:hint="eastAsia"/>
          <w:b w:val="0"/>
          <w:bCs/>
        </w:rPr>
        <w:t xml:space="preserve">招标</w:t>
      </w:r>
      <w:r>
        <w:rPr>
          <w:b w:val="0"/>
          <w:bCs/>
        </w:rPr>
        <w:t xml:space="preserve">文件规定的时间向甲方提供服务的有关技术资料。</w:t>
      </w:r>
      <w:r/>
    </w:p>
    <w:p>
      <w:pPr>
        <w:pStyle w:val="809"/>
        <w:pageBreakBefore w:val="0"/>
        <w:spacing w:line="380" w:lineRule="exact"/>
        <w:rPr>
          <w:rFonts w:hint="eastAsia"/>
          <w:b w:val="0"/>
          <w:bCs/>
        </w:rPr>
      </w:pPr>
      <w:r>
        <w:rPr>
          <w:b w:val="0"/>
          <w:bCs/>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809"/>
        <w:pageBreakBefore w:val="0"/>
        <w:spacing w:line="380" w:lineRule="exact"/>
        <w:rPr>
          <w:rFonts w:hint="eastAsia"/>
          <w:b w:val="0"/>
          <w:bCs/>
        </w:rPr>
      </w:pPr>
      <w:r>
        <w:rPr>
          <w:b w:val="0"/>
          <w:bCs/>
        </w:rPr>
        <w:t xml:space="preserve">3.3 关于本项目政府采购的</w:t>
      </w:r>
      <w:r>
        <w:rPr>
          <w:rFonts w:hint="eastAsia"/>
          <w:b w:val="0"/>
          <w:bCs/>
        </w:rPr>
        <w:t xml:space="preserve">招标</w:t>
      </w:r>
      <w:r>
        <w:rPr>
          <w:b w:val="0"/>
          <w:bCs/>
        </w:rPr>
        <w:t xml:space="preserve">文件、响应文件以及与本次采购活动方式相适应的文件及有关附件是本合同不可分割的组成部分，这些文件包括但不限于：</w:t>
      </w:r>
      <w:r/>
    </w:p>
    <w:p>
      <w:pPr>
        <w:pStyle w:val="809"/>
        <w:pageBreakBefore w:val="0"/>
        <w:spacing w:line="380" w:lineRule="exact"/>
        <w:rPr>
          <w:rFonts w:hint="eastAsia"/>
          <w:b w:val="0"/>
          <w:bCs/>
        </w:rPr>
      </w:pPr>
      <w:r>
        <w:rPr>
          <w:b w:val="0"/>
          <w:bCs/>
        </w:rPr>
        <w:t xml:space="preserve">   （1）</w:t>
      </w:r>
      <w:r>
        <w:rPr>
          <w:rFonts w:hint="eastAsia"/>
          <w:b w:val="0"/>
          <w:bCs/>
        </w:rPr>
        <w:t xml:space="preserve">投标</w:t>
      </w:r>
      <w:r>
        <w:rPr>
          <w:b w:val="0"/>
          <w:bCs/>
        </w:rPr>
        <w:t xml:space="preserve">响应文件；               （2）报价文件；</w:t>
      </w:r>
      <w:r/>
    </w:p>
    <w:p>
      <w:pPr>
        <w:pStyle w:val="809"/>
        <w:pageBreakBefore w:val="0"/>
        <w:spacing w:line="380" w:lineRule="exact"/>
        <w:rPr>
          <w:rFonts w:hint="eastAsia"/>
          <w:b w:val="0"/>
          <w:bCs/>
        </w:rPr>
      </w:pPr>
      <w:r>
        <w:rPr>
          <w:b w:val="0"/>
          <w:bCs/>
        </w:rPr>
        <w:t xml:space="preserve">   （3）项目组人员表                 （4）技术参数、商务条款响应及偏离表；</w:t>
      </w:r>
      <w:r/>
    </w:p>
    <w:p>
      <w:pPr>
        <w:pStyle w:val="809"/>
        <w:pageBreakBefore w:val="0"/>
        <w:spacing w:line="380" w:lineRule="exact"/>
        <w:rPr>
          <w:rFonts w:hint="eastAsia"/>
          <w:b w:val="0"/>
          <w:bCs/>
        </w:rPr>
      </w:pPr>
      <w:r>
        <w:rPr>
          <w:b w:val="0"/>
          <w:bCs/>
        </w:rPr>
        <w:t xml:space="preserve">   （5）服务承诺；                   （6）</w:t>
      </w:r>
      <w:r>
        <w:rPr>
          <w:rFonts w:hint="eastAsia"/>
          <w:b w:val="0"/>
          <w:bCs/>
        </w:rPr>
        <w:t xml:space="preserve">中标</w:t>
      </w:r>
      <w:r>
        <w:rPr>
          <w:b w:val="0"/>
          <w:bCs/>
        </w:rPr>
        <w:t xml:space="preserve">通知书；</w:t>
      </w:r>
      <w:r/>
    </w:p>
    <w:p>
      <w:pPr>
        <w:pStyle w:val="809"/>
        <w:pageBreakBefore w:val="0"/>
        <w:spacing w:line="380" w:lineRule="exact"/>
        <w:rPr>
          <w:rFonts w:hint="eastAsia"/>
          <w:b w:val="0"/>
          <w:bCs/>
        </w:rPr>
      </w:pPr>
      <w:r>
        <w:rPr>
          <w:b w:val="0"/>
          <w:bCs/>
        </w:rPr>
        <w:t xml:space="preserve">   （7）甲乙双方补充协议；           （8）乙方参加</w:t>
      </w:r>
      <w:r>
        <w:rPr>
          <w:rFonts w:hint="eastAsia"/>
          <w:b w:val="0"/>
          <w:bCs/>
        </w:rPr>
        <w:t xml:space="preserve">投标</w:t>
      </w:r>
      <w:r>
        <w:rPr>
          <w:b w:val="0"/>
          <w:bCs/>
        </w:rPr>
        <w:t xml:space="preserve">时提供的响应文件。</w:t>
      </w:r>
      <w:r/>
    </w:p>
    <w:p>
      <w:pPr>
        <w:pStyle w:val="809"/>
        <w:pageBreakBefore w:val="0"/>
        <w:spacing w:line="380" w:lineRule="exact"/>
        <w:rPr>
          <w:rFonts w:hint="eastAsia"/>
          <w:b w:val="0"/>
          <w:bCs/>
        </w:rPr>
      </w:pPr>
      <w:r>
        <w:rPr>
          <w:b w:val="0"/>
          <w:bCs/>
        </w:rPr>
        <w:t xml:space="preserve">4、知识产权保证</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809"/>
        <w:pageBreakBefore w:val="0"/>
        <w:spacing w:line="380" w:lineRule="exact"/>
        <w:rPr>
          <w:rFonts w:hint="eastAsia"/>
          <w:b w:val="0"/>
          <w:bCs/>
        </w:rPr>
      </w:pPr>
      <w:r>
        <w:rPr>
          <w:b w:val="0"/>
          <w:bCs/>
        </w:rPr>
        <w:t xml:space="preserve">5、产权保证</w:t>
      </w:r>
      <w:r/>
    </w:p>
    <w:p>
      <w:pPr>
        <w:ind w:firstLine="420"/>
        <w:pageBreakBefore w:val="0"/>
        <w:spacing w:line="380" w:lineRule="exact"/>
        <w:rPr>
          <w:rFonts w:hint="eastAsia" w:ascii="宋体" w:hAnsi="宋体"/>
          <w:b w:val="0"/>
          <w:bCs/>
          <w:sz w:val="21"/>
          <w:szCs w:val="21"/>
        </w:rPr>
      </w:pPr>
      <w:r>
        <w:rPr>
          <w:rFonts w:hint="eastAsia" w:ascii="宋体" w:hAnsi="宋体" w:cs="宋体"/>
          <w:b w:val="0"/>
          <w:bCs/>
          <w:sz w:val="21"/>
          <w:szCs w:val="21"/>
        </w:rPr>
        <w:t xml:space="preserve">乙方保证所交付的服务和服务所涉及的物品所有权无任何抵押、查封等权利瑕疵。</w:t>
      </w:r>
      <w:r/>
    </w:p>
    <w:p>
      <w:pPr>
        <w:pStyle w:val="809"/>
        <w:pageBreakBefore w:val="0"/>
        <w:spacing w:line="380" w:lineRule="exact"/>
        <w:rPr>
          <w:rFonts w:hint="eastAsia"/>
          <w:b w:val="0"/>
          <w:bCs/>
        </w:rPr>
      </w:pPr>
      <w:r>
        <w:rPr>
          <w:b w:val="0"/>
          <w:bCs/>
        </w:rPr>
        <w:t xml:space="preserve">6、履约保证金</w:t>
      </w:r>
      <w:r/>
    </w:p>
    <w:p>
      <w:pPr>
        <w:pStyle w:val="809"/>
        <w:pageBreakBefore w:val="0"/>
        <w:spacing w:line="380" w:lineRule="exact"/>
        <w:rPr>
          <w:rFonts w:hint="eastAsia"/>
          <w:b w:val="0"/>
          <w:bCs/>
        </w:rPr>
      </w:pPr>
      <w:r>
        <w:rPr>
          <w:b w:val="0"/>
          <w:bCs/>
        </w:rPr>
        <w:t xml:space="preserve">6.1 </w:t>
      </w:r>
      <w:r>
        <w:rPr>
          <w:rFonts w:hint="eastAsia"/>
          <w:b w:val="0"/>
          <w:bCs/>
        </w:rPr>
        <w:t xml:space="preserve">本项目无</w:t>
      </w:r>
      <w:r>
        <w:rPr>
          <w:b w:val="0"/>
          <w:bCs/>
        </w:rPr>
        <w:t xml:space="preserve">履约保证金。</w:t>
      </w:r>
      <w:r/>
    </w:p>
    <w:p>
      <w:pPr>
        <w:pStyle w:val="809"/>
        <w:pageBreakBefore w:val="0"/>
        <w:spacing w:line="380" w:lineRule="exact"/>
        <w:rPr>
          <w:rFonts w:hint="eastAsia"/>
          <w:b w:val="0"/>
          <w:bCs/>
        </w:rPr>
      </w:pPr>
      <w:r>
        <w:rPr>
          <w:b w:val="0"/>
          <w:bCs/>
        </w:rPr>
        <w:t xml:space="preserve">7、转包或分包</w:t>
      </w:r>
      <w:r/>
    </w:p>
    <w:p>
      <w:pPr>
        <w:pStyle w:val="809"/>
        <w:pageBreakBefore w:val="0"/>
        <w:spacing w:line="380" w:lineRule="exact"/>
        <w:rPr>
          <w:rFonts w:hint="eastAsia"/>
          <w:b w:val="0"/>
          <w:bCs/>
        </w:rPr>
      </w:pPr>
      <w:r>
        <w:rPr>
          <w:b w:val="0"/>
          <w:bCs/>
        </w:rPr>
        <w:t xml:space="preserve">7.1 本合同禁止转包，本合同范围的服务，应由乙方直接提供的，不得转让他人提供。</w:t>
      </w:r>
      <w:r/>
    </w:p>
    <w:p>
      <w:pPr>
        <w:pStyle w:val="809"/>
        <w:pageBreakBefore w:val="0"/>
        <w:spacing w:line="380" w:lineRule="exact"/>
        <w:rPr>
          <w:rFonts w:hint="eastAsia"/>
          <w:b w:val="0"/>
          <w:bCs/>
        </w:rPr>
      </w:pPr>
      <w:r>
        <w:rPr>
          <w:b w:val="0"/>
          <w:bCs/>
        </w:rPr>
        <w:t xml:space="preserve">7.2 经甲方同意，乙方可以依法采取分包方式履行合同，但是分包方式履行的，乙方应就采购项目向甲方负全责。</w:t>
      </w:r>
      <w:r/>
    </w:p>
    <w:p>
      <w:pPr>
        <w:pStyle w:val="809"/>
        <w:pageBreakBefore w:val="0"/>
        <w:spacing w:line="380" w:lineRule="exact"/>
        <w:rPr>
          <w:rFonts w:hint="eastAsia"/>
          <w:b w:val="0"/>
          <w:bCs/>
        </w:rPr>
      </w:pPr>
      <w:r>
        <w:rPr>
          <w:b w:val="0"/>
          <w:bCs/>
        </w:rPr>
        <w:t xml:space="preserve">8、</w:t>
      </w:r>
      <w:r>
        <w:rPr>
          <w:rFonts w:hint="eastAsia"/>
          <w:b w:val="0"/>
          <w:bCs/>
        </w:rPr>
        <w:t xml:space="preserve">服务</w:t>
      </w:r>
      <w:r>
        <w:rPr>
          <w:b w:val="0"/>
          <w:bCs/>
        </w:rPr>
        <w:t xml:space="preserve">期</w:t>
      </w:r>
      <w:r/>
    </w:p>
    <w:p>
      <w:pPr>
        <w:pStyle w:val="809"/>
        <w:pageBreakBefore w:val="0"/>
        <w:spacing w:line="380" w:lineRule="exact"/>
        <w:rPr>
          <w:rFonts w:hint="eastAsia"/>
          <w:b w:val="0"/>
          <w:bCs/>
        </w:rPr>
      </w:pPr>
      <w:r>
        <w:rPr>
          <w:b w:val="0"/>
          <w:bCs/>
        </w:rPr>
        <w:t xml:space="preserve">8.1 </w:t>
      </w:r>
      <w:r>
        <w:rPr>
          <w:rFonts w:hint="eastAsia"/>
          <w:b w:val="0"/>
          <w:bCs/>
        </w:rPr>
        <w:t xml:space="preserve">服务</w:t>
      </w:r>
      <w:r>
        <w:rPr>
          <w:b w:val="0"/>
          <w:bCs/>
        </w:rPr>
        <w:t xml:space="preserve">期 </w:t>
      </w:r>
      <w:r>
        <w:rPr>
          <w:rFonts w:hint="eastAsia"/>
          <w:b w:val="0"/>
          <w:bCs/>
        </w:rPr>
        <w:t xml:space="preserve">：</w:t>
      </w:r>
      <w:r>
        <w:rPr>
          <w:b w:val="0"/>
          <w:bCs/>
          <w:color w:val="000000"/>
          <w:sz w:val="22"/>
          <w:u w:val="single"/>
        </w:rPr>
        <w:t xml:space="preserve">自合同签订之日起一年</w:t>
      </w:r>
      <w:r/>
    </w:p>
    <w:p>
      <w:pPr>
        <w:pStyle w:val="809"/>
        <w:pageBreakBefore w:val="0"/>
        <w:spacing w:line="380" w:lineRule="exact"/>
        <w:rPr>
          <w:rFonts w:hint="eastAsia"/>
          <w:b w:val="0"/>
          <w:bCs/>
        </w:rPr>
      </w:pPr>
      <w:r>
        <w:rPr>
          <w:b w:val="0"/>
          <w:bCs/>
        </w:rPr>
        <w:t xml:space="preserve">9、交付期、交付方式及交付地点</w:t>
      </w:r>
      <w:r/>
    </w:p>
    <w:p>
      <w:pPr>
        <w:pStyle w:val="809"/>
        <w:pageBreakBefore w:val="0"/>
        <w:spacing w:line="380" w:lineRule="exact"/>
        <w:rPr>
          <w:rFonts w:hint="eastAsia"/>
          <w:b w:val="0"/>
          <w:bCs/>
        </w:rPr>
      </w:pPr>
      <w:r>
        <w:rPr>
          <w:b w:val="0"/>
          <w:bCs/>
        </w:rPr>
        <w:t xml:space="preserve">9.1 交付期：</w:t>
      </w:r>
      <w:r>
        <w:rPr>
          <w:rFonts w:hint="eastAsia"/>
          <w:b w:val="0"/>
          <w:bCs/>
          <w:u w:val="single"/>
        </w:rPr>
        <w:t xml:space="preserve">采购人规定的交付时间</w:t>
      </w:r>
      <w:r/>
    </w:p>
    <w:p>
      <w:pPr>
        <w:pStyle w:val="809"/>
        <w:pageBreakBefore w:val="0"/>
        <w:spacing w:line="380" w:lineRule="exact"/>
        <w:rPr>
          <w:rFonts w:hint="eastAsia"/>
          <w:b w:val="0"/>
          <w:bCs/>
        </w:rPr>
      </w:pPr>
      <w:r>
        <w:rPr>
          <w:b w:val="0"/>
          <w:bCs/>
        </w:rPr>
        <w:t xml:space="preserve">9.2 交付方式：</w:t>
      </w:r>
      <w:r>
        <w:rPr>
          <w:rFonts w:hint="eastAsia"/>
          <w:b w:val="0"/>
          <w:bCs/>
          <w:u w:val="single"/>
        </w:rPr>
        <w:t xml:space="preserve">采购人规定的交付方式</w:t>
      </w:r>
      <w:r/>
    </w:p>
    <w:p>
      <w:pPr>
        <w:pStyle w:val="809"/>
        <w:pageBreakBefore w:val="0"/>
        <w:spacing w:line="380" w:lineRule="exact"/>
        <w:rPr>
          <w:rFonts w:hint="eastAsia"/>
          <w:b w:val="0"/>
          <w:bCs/>
        </w:rPr>
      </w:pPr>
      <w:r>
        <w:rPr>
          <w:b w:val="0"/>
          <w:bCs/>
        </w:rPr>
        <w:t xml:space="preserve">9.3 交付地点：</w:t>
      </w:r>
      <w:r>
        <w:rPr>
          <w:rFonts w:hint="eastAsia"/>
          <w:b w:val="0"/>
          <w:bCs/>
          <w:u w:val="single"/>
        </w:rPr>
        <w:t xml:space="preserve">采购人规定的交付地点</w:t>
      </w:r>
      <w:r/>
    </w:p>
    <w:p>
      <w:pPr>
        <w:pStyle w:val="809"/>
        <w:pageBreakBefore w:val="0"/>
        <w:spacing w:line="380" w:lineRule="exact"/>
        <w:rPr>
          <w:rFonts w:hint="eastAsia"/>
          <w:b w:val="0"/>
          <w:bCs/>
        </w:rPr>
      </w:pPr>
      <w:r>
        <w:rPr>
          <w:b w:val="0"/>
          <w:bCs/>
        </w:rPr>
        <w:t xml:space="preserve">10、</w:t>
      </w:r>
      <w:r>
        <w:rPr>
          <w:rFonts w:hint="eastAsia"/>
          <w:b w:val="0"/>
          <w:bCs/>
        </w:rPr>
        <w:t xml:space="preserve">价</w:t>
      </w:r>
      <w:r>
        <w:rPr>
          <w:b w:val="0"/>
          <w:bCs/>
        </w:rPr>
        <w:t xml:space="preserve">款支付</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10.1 本合同项下所有款项均以人民币支付。 </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10.2 本合同项下的采购资金由甲方支付，付款前乙方向甲方开具发票。</w:t>
      </w:r>
      <w:r/>
    </w:p>
    <w:p>
      <w:pPr>
        <w:ind w:firstLine="420"/>
        <w:pageBreakBefore w:val="0"/>
        <w:spacing w:line="380" w:lineRule="exact"/>
        <w:rPr>
          <w:rFonts w:hint="eastAsia" w:ascii="宋体" w:hAnsi="宋体"/>
          <w:b w:val="0"/>
          <w:bCs/>
          <w:sz w:val="21"/>
          <w:szCs w:val="21"/>
          <w:u w:val="single"/>
        </w:rPr>
      </w:pPr>
      <w:r>
        <w:rPr>
          <w:rFonts w:hint="eastAsia" w:ascii="宋体" w:hAnsi="宋体"/>
          <w:b w:val="0"/>
          <w:bCs/>
          <w:sz w:val="21"/>
          <w:szCs w:val="21"/>
        </w:rPr>
        <w:t xml:space="preserve">10.3 付款方式：</w:t>
      </w:r>
      <w:r>
        <w:rPr>
          <w:rFonts w:hint="eastAsia" w:ascii="宋体" w:hAnsi="宋体"/>
          <w:b w:val="0"/>
          <w:bCs/>
          <w:sz w:val="21"/>
          <w:szCs w:val="21"/>
          <w:u w:val="single"/>
        </w:rPr>
        <w:t xml:space="preserve">合同签订，甲方自收到发票后10个工作日内，甲方支付给乙方合同总价的30%作为预付款。合同款按季度进行支付，每季度结束后，甲方依据考核结果支付上季度运维服务费用。实际结算额是在管护运行项目中标价的基础上，结合季度考核的结果，按附件考核办法《扬州市长江运河管理处运行管护服务项目考核办法》的规定，确定每季度的实际支付金额。</w:t>
      </w:r>
      <w:r/>
    </w:p>
    <w:p>
      <w:pPr>
        <w:pStyle w:val="809"/>
        <w:pageBreakBefore w:val="0"/>
        <w:spacing w:line="380" w:lineRule="exact"/>
        <w:rPr>
          <w:rFonts w:hint="eastAsia"/>
          <w:b w:val="0"/>
          <w:bCs/>
        </w:rPr>
      </w:pPr>
      <w:r>
        <w:rPr>
          <w:b w:val="0"/>
          <w:bCs/>
        </w:rPr>
        <w:t xml:space="preserve">11、税费</w:t>
      </w:r>
      <w:r/>
    </w:p>
    <w:p>
      <w:pPr>
        <w:pStyle w:val="809"/>
        <w:pageBreakBefore w:val="0"/>
        <w:spacing w:line="380" w:lineRule="exact"/>
        <w:rPr>
          <w:rFonts w:hint="eastAsia"/>
          <w:b w:val="0"/>
          <w:bCs/>
        </w:rPr>
      </w:pPr>
      <w:r>
        <w:rPr>
          <w:b w:val="0"/>
          <w:bCs/>
        </w:rPr>
        <w:t xml:space="preserve">本合同执行中相关的一切税费均由乙方负担。</w:t>
      </w:r>
      <w:r/>
    </w:p>
    <w:p>
      <w:pPr>
        <w:pStyle w:val="809"/>
        <w:pageBreakBefore w:val="0"/>
        <w:spacing w:line="380" w:lineRule="exact"/>
        <w:rPr>
          <w:rFonts w:hint="eastAsia"/>
          <w:b w:val="0"/>
          <w:bCs/>
        </w:rPr>
      </w:pPr>
      <w:r>
        <w:rPr>
          <w:b w:val="0"/>
          <w:bCs/>
        </w:rPr>
        <w:t xml:space="preserve">12、质量保证及售后服务</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12.1 乙方应按</w:t>
      </w:r>
      <w:r>
        <w:rPr>
          <w:rFonts w:hint="eastAsia" w:hAnsi="宋体"/>
          <w:b w:val="0"/>
          <w:bCs/>
          <w:sz w:val="21"/>
          <w:szCs w:val="21"/>
        </w:rPr>
        <w:t xml:space="preserve">招标</w:t>
      </w:r>
      <w:r>
        <w:rPr>
          <w:rFonts w:hint="eastAsia" w:ascii="宋体" w:hAnsi="宋体"/>
          <w:b w:val="0"/>
          <w:bCs/>
          <w:sz w:val="21"/>
          <w:szCs w:val="21"/>
        </w:rPr>
        <w:t xml:space="preserve">文件规定及响应文件承诺的技术性能、技术要求、质量标准向甲方提供服务；若无特殊说明，则按国家有关部门最新颁布的标准及规范为准。</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12.2乙方应保证其提供的服务是全面和规范的，并完全符合</w:t>
      </w:r>
      <w:r>
        <w:rPr>
          <w:rFonts w:hint="eastAsia" w:hAnsi="宋体"/>
          <w:b w:val="0"/>
          <w:bCs/>
          <w:sz w:val="21"/>
          <w:szCs w:val="21"/>
        </w:rPr>
        <w:t xml:space="preserve">招标文件</w:t>
      </w:r>
      <w:r>
        <w:rPr>
          <w:rFonts w:hint="eastAsia" w:ascii="宋体" w:hAnsi="宋体"/>
          <w:b w:val="0"/>
          <w:bCs/>
          <w:sz w:val="21"/>
          <w:szCs w:val="21"/>
        </w:rPr>
        <w:t xml:space="preserve">及响应文件。如因乙方提供的服务有瑕疵造成甲方损失的，所需费用由乙方承担。</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12.3 如在使用过程中发生质量问题，乙方在接到甲方通知后在</w:t>
      </w:r>
      <w:r>
        <w:rPr>
          <w:rFonts w:hint="eastAsia" w:ascii="宋体" w:hAnsi="宋体"/>
          <w:b w:val="0"/>
          <w:bCs/>
          <w:sz w:val="21"/>
          <w:szCs w:val="21"/>
          <w:u w:val="single"/>
        </w:rPr>
        <w:t xml:space="preserve">2</w:t>
      </w:r>
      <w:r>
        <w:rPr>
          <w:rFonts w:hint="eastAsia" w:ascii="宋体" w:hAnsi="宋体"/>
          <w:b w:val="0"/>
          <w:bCs/>
          <w:sz w:val="21"/>
          <w:szCs w:val="21"/>
        </w:rPr>
        <w:t xml:space="preserve">小时内到达甲方现场。</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12.4 免费维保期内，乙方应对所提供服务出现的质量及安全问题负责处理解决并承担一切费</w:t>
      </w:r>
      <w:r>
        <w:rPr>
          <w:rFonts w:hint="eastAsia" w:ascii="宋体" w:hAnsi="宋体" w:cs="宋体"/>
          <w:b w:val="0"/>
          <w:bCs/>
          <w:sz w:val="21"/>
          <w:szCs w:val="21"/>
        </w:rPr>
        <w:t xml:space="preserve">用。</w:t>
      </w:r>
      <w:r/>
    </w:p>
    <w:p>
      <w:pPr>
        <w:pStyle w:val="809"/>
        <w:pageBreakBefore w:val="0"/>
        <w:spacing w:line="380" w:lineRule="exact"/>
        <w:rPr>
          <w:rFonts w:hint="eastAsia"/>
          <w:b w:val="0"/>
          <w:bCs/>
        </w:rPr>
      </w:pPr>
      <w:r>
        <w:rPr>
          <w:b w:val="0"/>
          <w:bCs/>
        </w:rPr>
        <w:t xml:space="preserve">13、交付和验收</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13.1 乙方应当在招标文件约定的时间内完成服务事项。</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在交付前，乙方应作出全面检查和对验收文件进行整理，并列出清单，作为甲方初验收和使用的技术条件依据，检验的结果交甲方。</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13.2 验收标准：按乙方投标响应文件的承诺，并不低于国家相关标准。</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对于乙方要交付的服务，甲乙双方须在</w:t>
      </w:r>
      <w:r>
        <w:rPr>
          <w:rFonts w:hint="eastAsia" w:ascii="宋体" w:hAnsi="宋体"/>
          <w:b w:val="0"/>
          <w:bCs/>
          <w:sz w:val="21"/>
          <w:szCs w:val="21"/>
          <w:u w:val="single"/>
        </w:rPr>
        <w:t xml:space="preserve">    </w:t>
      </w:r>
      <w:r>
        <w:rPr>
          <w:rFonts w:hint="eastAsia" w:ascii="宋体" w:hAnsi="宋体"/>
          <w:b w:val="0"/>
          <w:bCs/>
          <w:sz w:val="21"/>
          <w:szCs w:val="21"/>
        </w:rPr>
        <w:t xml:space="preserve">工作日内初验收，甲方对乙方提交的服务依据</w:t>
      </w:r>
      <w:r>
        <w:rPr>
          <w:rFonts w:hint="eastAsia" w:hAnsi="宋体"/>
          <w:b w:val="0"/>
          <w:bCs/>
          <w:sz w:val="21"/>
          <w:szCs w:val="21"/>
        </w:rPr>
        <w:t xml:space="preserve">招标</w:t>
      </w:r>
      <w:r>
        <w:rPr>
          <w:rFonts w:hint="eastAsia" w:ascii="宋体" w:hAnsi="宋体"/>
          <w:b w:val="0"/>
          <w:bCs/>
          <w:sz w:val="21"/>
          <w:szCs w:val="21"/>
        </w:rPr>
        <w:t xml:space="preserve">文件上的技术要求和国家有关质量标准进行现场初步验收，外观、说明书、包装符合</w:t>
      </w:r>
      <w:r>
        <w:rPr>
          <w:rFonts w:hint="eastAsia" w:hAnsi="宋体"/>
          <w:b w:val="0"/>
          <w:bCs/>
          <w:sz w:val="21"/>
          <w:szCs w:val="21"/>
        </w:rPr>
        <w:t xml:space="preserve">招标</w:t>
      </w:r>
      <w:r>
        <w:rPr>
          <w:rFonts w:hint="eastAsia" w:ascii="宋体" w:hAnsi="宋体"/>
          <w:b w:val="0"/>
          <w:bCs/>
          <w:sz w:val="21"/>
          <w:szCs w:val="21"/>
        </w:rPr>
        <w:t xml:space="preserve">文件技术要求的，给予签收，初步验收不合格的不予签收。</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13.3 乙方按照</w:t>
      </w:r>
      <w:r>
        <w:rPr>
          <w:rFonts w:hint="eastAsia" w:hAnsi="宋体"/>
          <w:b w:val="0"/>
          <w:bCs/>
          <w:sz w:val="21"/>
          <w:szCs w:val="21"/>
        </w:rPr>
        <w:t xml:space="preserve">招标</w:t>
      </w:r>
      <w:r>
        <w:rPr>
          <w:rFonts w:hint="eastAsia" w:ascii="宋体" w:hAnsi="宋体"/>
          <w:b w:val="0"/>
          <w:bCs/>
          <w:sz w:val="21"/>
          <w:szCs w:val="21"/>
        </w:rPr>
        <w:t xml:space="preserve">文件要求负责安装并培训甲方的使用操作人员，乙方在甲方使用前进行调试，调试直到符合技术要求的甲方才做最终验收。</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pageBreakBefore w:val="0"/>
        <w:spacing w:line="380" w:lineRule="exact"/>
        <w:rPr>
          <w:rFonts w:hint="eastAsia" w:ascii="宋体" w:hAnsi="宋体"/>
          <w:b w:val="0"/>
          <w:bCs/>
          <w:sz w:val="21"/>
          <w:szCs w:val="21"/>
        </w:rPr>
      </w:pPr>
      <w:r>
        <w:rPr>
          <w:rFonts w:hint="eastAsia" w:ascii="宋体" w:hAnsi="宋体"/>
          <w:b w:val="0"/>
          <w:bCs/>
          <w:sz w:val="21"/>
          <w:szCs w:val="21"/>
        </w:rPr>
        <w:t xml:space="preserve">13.5 甲乙双方关于调试和验收的其他约定：</w:t>
      </w:r>
      <w:r>
        <w:rPr>
          <w:rFonts w:hint="eastAsia" w:ascii="宋体" w:hAnsi="宋体"/>
          <w:b w:val="0"/>
          <w:bCs/>
          <w:sz w:val="21"/>
          <w:szCs w:val="21"/>
          <w:u w:val="single"/>
        </w:rPr>
        <w:t xml:space="preserve">        /                  </w:t>
      </w:r>
      <w:r>
        <w:rPr>
          <w:rFonts w:hint="eastAsia" w:ascii="宋体" w:hAnsi="宋体"/>
          <w:b w:val="0"/>
          <w:bCs/>
          <w:sz w:val="21"/>
          <w:szCs w:val="21"/>
        </w:rPr>
        <w:t xml:space="preserve"> 。</w:t>
      </w:r>
      <w:r/>
    </w:p>
    <w:p>
      <w:pPr>
        <w:pStyle w:val="809"/>
        <w:pageBreakBefore w:val="0"/>
        <w:spacing w:line="380" w:lineRule="exact"/>
        <w:rPr>
          <w:rFonts w:hint="eastAsia"/>
          <w:b w:val="0"/>
          <w:bCs/>
        </w:rPr>
      </w:pPr>
      <w:r>
        <w:rPr>
          <w:b w:val="0"/>
          <w:bCs/>
        </w:rPr>
        <w:t xml:space="preserve">14、包装、发运及运输</w:t>
      </w:r>
      <w:r/>
    </w:p>
    <w:p>
      <w:pPr>
        <w:pStyle w:val="809"/>
        <w:pageBreakBefore w:val="0"/>
        <w:spacing w:line="380" w:lineRule="exact"/>
        <w:rPr>
          <w:rFonts w:hint="eastAsia"/>
          <w:b w:val="0"/>
          <w:bCs/>
        </w:rPr>
      </w:pPr>
      <w:r>
        <w:rPr>
          <w:b w:val="0"/>
          <w:bCs/>
        </w:rPr>
        <w:t xml:space="preserve">14.1 乙方应对其提供的服务所涉及物品在发运前对其进行满足运输距离、防潮、防震、防锈和防破损装卸等要求包装，以保证安全运达甲方指定地点。</w:t>
      </w:r>
      <w:r/>
    </w:p>
    <w:p>
      <w:pPr>
        <w:pStyle w:val="809"/>
        <w:pageBreakBefore w:val="0"/>
        <w:spacing w:line="380" w:lineRule="exact"/>
        <w:rPr>
          <w:rFonts w:hint="eastAsia"/>
          <w:b w:val="0"/>
          <w:bCs/>
        </w:rPr>
      </w:pPr>
      <w:r>
        <w:rPr>
          <w:b w:val="0"/>
          <w:bCs/>
        </w:rPr>
        <w:t xml:space="preserve">14.2 乙方交付时，使用说明书、检验证明书、随配附件和工具以及清单一并附于内。</w:t>
      </w:r>
      <w:r/>
    </w:p>
    <w:p>
      <w:pPr>
        <w:pStyle w:val="809"/>
        <w:pageBreakBefore w:val="0"/>
        <w:spacing w:line="380" w:lineRule="exact"/>
        <w:rPr>
          <w:rFonts w:hint="eastAsia"/>
          <w:b w:val="0"/>
          <w:bCs/>
        </w:rPr>
      </w:pPr>
      <w:r>
        <w:rPr>
          <w:b w:val="0"/>
          <w:bCs/>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809"/>
        <w:pageBreakBefore w:val="0"/>
        <w:spacing w:line="380" w:lineRule="exact"/>
        <w:rPr>
          <w:rFonts w:hint="eastAsia"/>
          <w:b w:val="0"/>
          <w:bCs/>
        </w:rPr>
      </w:pPr>
      <w:r>
        <w:rPr>
          <w:b w:val="0"/>
          <w:bCs/>
        </w:rPr>
        <w:t xml:space="preserve">14.4 服务在交付甲方前发生的风险均由乙方负责。</w:t>
      </w:r>
      <w:r/>
    </w:p>
    <w:p>
      <w:pPr>
        <w:pStyle w:val="809"/>
        <w:pageBreakBefore w:val="0"/>
        <w:spacing w:line="380" w:lineRule="exact"/>
        <w:rPr>
          <w:rFonts w:hint="eastAsia"/>
          <w:b w:val="0"/>
          <w:bCs/>
        </w:rPr>
      </w:pPr>
      <w:r>
        <w:rPr>
          <w:b w:val="0"/>
          <w:bCs/>
        </w:rPr>
        <w:t xml:space="preserve">14.5 服务在规定的交付期限内由乙方送达甲方指定的地点。</w:t>
      </w:r>
      <w:r/>
    </w:p>
    <w:p>
      <w:pPr>
        <w:pStyle w:val="809"/>
        <w:pageBreakBefore w:val="0"/>
        <w:spacing w:line="380" w:lineRule="exact"/>
        <w:rPr>
          <w:rFonts w:hint="eastAsia" w:cs="Courier New"/>
          <w:b w:val="0"/>
          <w:bCs/>
        </w:rPr>
      </w:pPr>
      <w:r>
        <w:rPr>
          <w:b w:val="0"/>
          <w:bCs/>
        </w:rPr>
        <w:t xml:space="preserve">15、违约责任</w:t>
      </w:r>
      <w:r/>
    </w:p>
    <w:p>
      <w:pPr>
        <w:pStyle w:val="809"/>
        <w:pageBreakBefore w:val="0"/>
        <w:spacing w:line="380" w:lineRule="exact"/>
        <w:rPr>
          <w:rFonts w:hint="eastAsia"/>
          <w:b w:val="0"/>
          <w:bCs/>
        </w:rPr>
      </w:pPr>
      <w:r>
        <w:rPr>
          <w:b w:val="0"/>
          <w:bCs/>
        </w:rPr>
        <w:t xml:space="preserve">15.1 甲方无正当理由拒绝初验收和终验收服务项目的，甲方应按未付服务项目款金额每日万分之五向乙方支付违约金。</w:t>
      </w:r>
      <w:r/>
    </w:p>
    <w:p>
      <w:pPr>
        <w:pStyle w:val="809"/>
        <w:pageBreakBefore w:val="0"/>
        <w:spacing w:line="380" w:lineRule="exact"/>
        <w:rPr>
          <w:rFonts w:hint="eastAsia"/>
          <w:b w:val="0"/>
          <w:bCs/>
        </w:rPr>
      </w:pPr>
      <w:r>
        <w:rPr>
          <w:b w:val="0"/>
          <w:bCs/>
        </w:rPr>
        <w:t xml:space="preserve">15.2 甲方无故逾期验收和无故逾期办理款项支付手续的,甲方应按逾期付款金额每日万分之五向乙方支付违约金。</w:t>
      </w:r>
      <w:r/>
    </w:p>
    <w:p>
      <w:pPr>
        <w:pStyle w:val="809"/>
        <w:pageBreakBefore w:val="0"/>
        <w:spacing w:line="380" w:lineRule="exact"/>
        <w:rPr>
          <w:rFonts w:hint="eastAsia"/>
          <w:b w:val="0"/>
          <w:bCs/>
        </w:rPr>
      </w:pPr>
      <w:r>
        <w:rPr>
          <w:b w:val="0"/>
          <w:bCs/>
        </w:rPr>
        <w:t xml:space="preserve">15.3乙方违约，在消除违约情形前，应按本合同项目总额每日万分之五向甲方支付违约金，甲方可以从待付款项中扣除。</w:t>
      </w:r>
      <w:r/>
    </w:p>
    <w:p>
      <w:pPr>
        <w:pStyle w:val="809"/>
        <w:pageBreakBefore w:val="0"/>
        <w:spacing w:line="380" w:lineRule="exact"/>
        <w:rPr>
          <w:rFonts w:hint="eastAsia"/>
          <w:b w:val="0"/>
          <w:bCs/>
        </w:rPr>
      </w:pPr>
      <w:r>
        <w:rPr>
          <w:b w:val="0"/>
          <w:bCs/>
        </w:rPr>
        <w:t xml:space="preserve">15.4乙方因逾期交付服务项目或因其他违约行为，导致甲方解除合同的，乙方应向甲方支付合同总值5%的违约金，如造成甲方损失超过违约金的，超出部分由乙方继续承担赔偿责任。</w:t>
      </w:r>
      <w:r/>
    </w:p>
    <w:p>
      <w:pPr>
        <w:pStyle w:val="809"/>
        <w:pageBreakBefore w:val="0"/>
        <w:spacing w:line="380" w:lineRule="exact"/>
        <w:rPr>
          <w:rFonts w:hint="eastAsia"/>
          <w:b w:val="0"/>
          <w:bCs/>
        </w:rPr>
      </w:pPr>
      <w:r>
        <w:rPr>
          <w:b w:val="0"/>
          <w:bCs/>
        </w:rPr>
        <w:t xml:space="preserve">15.5 乙方所交的服务项目全部或部分品种、型号、规格、技术参数、质量不符合合同规定及</w:t>
      </w:r>
      <w:r>
        <w:rPr>
          <w:rFonts w:hint="eastAsia"/>
          <w:b w:val="0"/>
          <w:bCs/>
        </w:rPr>
        <w:t xml:space="preserve">招标</w:t>
      </w:r>
      <w:r>
        <w:rPr>
          <w:b w:val="0"/>
          <w:bCs/>
        </w:rPr>
        <w:t xml:space="preserve">文件规定标准的，乙方更换服务但逾期交付的（甲方拒绝接受的除外），按乙方逾期交付处理；乙方拒绝更换的，甲方可选择解除本合同或本合同的一部分，并可追究乙方的其他违约责任。</w:t>
      </w:r>
      <w:r/>
    </w:p>
    <w:p>
      <w:pPr>
        <w:pStyle w:val="809"/>
        <w:pageBreakBefore w:val="0"/>
        <w:spacing w:line="380" w:lineRule="exact"/>
        <w:rPr>
          <w:rFonts w:hint="eastAsia"/>
          <w:b w:val="0"/>
          <w:bCs/>
        </w:rPr>
      </w:pPr>
      <w:r>
        <w:rPr>
          <w:b w:val="0"/>
          <w:bCs/>
        </w:rPr>
        <w:t xml:space="preserve">15.6合同生效后，发现乙方投标属虚假承诺，或经权威部门监测提供的服务不能满足</w:t>
      </w:r>
      <w:r>
        <w:rPr>
          <w:rFonts w:hint="eastAsia"/>
          <w:b w:val="0"/>
          <w:bCs/>
        </w:rPr>
        <w:t xml:space="preserve">招标</w:t>
      </w:r>
      <w:r>
        <w:rPr>
          <w:b w:val="0"/>
          <w:bCs/>
        </w:rPr>
        <w:t xml:space="preserve">文件要求，造成合同无法继续履行的，乙方履约保证金不予退还外，还应向甲方支付不少于合同总价</w:t>
      </w:r>
      <w:r>
        <w:rPr>
          <w:rFonts w:hint="eastAsia"/>
          <w:b w:val="0"/>
          <w:bCs/>
          <w:u w:val="single"/>
          <w:lang w:val="en-US" w:eastAsia="zh-CN"/>
        </w:rPr>
        <w:t xml:space="preserve">30</w:t>
      </w:r>
      <w:r>
        <w:rPr>
          <w:b w:val="0"/>
          <w:bCs/>
        </w:rPr>
        <w:t xml:space="preserve">%赔偿金。</w:t>
      </w:r>
      <w:r/>
    </w:p>
    <w:p>
      <w:pPr>
        <w:pStyle w:val="809"/>
        <w:pageBreakBefore w:val="0"/>
        <w:spacing w:line="380" w:lineRule="exact"/>
        <w:rPr>
          <w:rFonts w:hint="eastAsia" w:cs="Courier New"/>
          <w:b w:val="0"/>
          <w:bCs/>
        </w:rPr>
      </w:pPr>
      <w:r>
        <w:rPr>
          <w:b w:val="0"/>
          <w:bCs/>
        </w:rPr>
        <w:t xml:space="preserve">16、不可抗力事件处理</w:t>
      </w:r>
      <w:r/>
    </w:p>
    <w:p>
      <w:pPr>
        <w:pStyle w:val="809"/>
        <w:pageBreakBefore w:val="0"/>
        <w:spacing w:line="380" w:lineRule="exact"/>
        <w:rPr>
          <w:rFonts w:hint="eastAsia"/>
          <w:b w:val="0"/>
          <w:bCs/>
        </w:rPr>
      </w:pPr>
      <w:r>
        <w:rPr>
          <w:b w:val="0"/>
          <w:bCs/>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09"/>
        <w:pageBreakBefore w:val="0"/>
        <w:spacing w:line="380" w:lineRule="exact"/>
        <w:rPr>
          <w:rFonts w:hint="eastAsia"/>
          <w:b w:val="0"/>
          <w:bCs/>
        </w:rPr>
      </w:pPr>
      <w:r>
        <w:rPr>
          <w:b w:val="0"/>
          <w:bCs/>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b w:val="0"/>
          <w:bCs/>
          <w:color w:val="0000ff"/>
        </w:rPr>
        <w:t xml:space="preserve">120天</w:t>
      </w:r>
      <w:r>
        <w:rPr>
          <w:b w:val="0"/>
          <w:bCs/>
        </w:rPr>
        <w:t xml:space="preserve">以上，双方应通过友好协商，确定是否继续履行合同。</w:t>
      </w:r>
      <w:r/>
    </w:p>
    <w:p>
      <w:pPr>
        <w:pStyle w:val="809"/>
        <w:pageBreakBefore w:val="0"/>
        <w:spacing w:line="380" w:lineRule="exact"/>
        <w:rPr>
          <w:rFonts w:hint="eastAsia"/>
          <w:b w:val="0"/>
          <w:bCs/>
        </w:rPr>
      </w:pPr>
      <w:r>
        <w:rPr>
          <w:b w:val="0"/>
          <w:bCs/>
        </w:rPr>
        <w:t xml:space="preserve">17、争议解决</w:t>
      </w:r>
      <w:r/>
    </w:p>
    <w:p>
      <w:pPr>
        <w:pStyle w:val="809"/>
        <w:pageBreakBefore w:val="0"/>
        <w:spacing w:line="380" w:lineRule="exact"/>
        <w:rPr>
          <w:rFonts w:hint="eastAsia"/>
          <w:b w:val="0"/>
          <w:bCs/>
        </w:rPr>
      </w:pPr>
      <w:r>
        <w:rPr>
          <w:b w:val="0"/>
          <w:bCs/>
        </w:rPr>
        <w:t xml:space="preserve">17.1 因服务的品质质量问题发生争议的，可在国家认可的质量检测机构对服务内容质量进行鉴定。服务符合标准的，鉴定费由甲方承担；服务项目不符合质量标准的，鉴定费由乙方承担。</w:t>
      </w:r>
      <w:r/>
    </w:p>
    <w:p>
      <w:pPr>
        <w:pStyle w:val="809"/>
        <w:pageBreakBefore w:val="0"/>
        <w:spacing w:line="380" w:lineRule="exact"/>
        <w:rPr>
          <w:rFonts w:hint="eastAsia"/>
          <w:b w:val="0"/>
          <w:bCs/>
        </w:rPr>
      </w:pPr>
      <w:r>
        <w:rPr>
          <w:b w:val="0"/>
          <w:bCs/>
        </w:rPr>
        <w:t xml:space="preserve">17.2 因履行本合同引起的或与本合同有关的争议，甲、乙双方应首先通过友好协商解决；如果协商不能解决争议，甲乙双方同意采取下列两种方式的第</w:t>
      </w:r>
      <w:r>
        <w:rPr>
          <w:b w:val="0"/>
          <w:bCs/>
          <w:color w:val="ff0000"/>
        </w:rPr>
        <w:t xml:space="preserve">（ </w:t>
      </w:r>
      <w:r>
        <w:rPr>
          <w:rFonts w:hint="eastAsia"/>
          <w:b w:val="0"/>
          <w:bCs/>
          <w:color w:val="ff0000"/>
        </w:rPr>
        <w:t xml:space="preserve">2</w:t>
      </w:r>
      <w:r>
        <w:rPr>
          <w:b w:val="0"/>
          <w:bCs/>
          <w:color w:val="ff0000"/>
        </w:rPr>
        <w:t xml:space="preserve"> ）</w:t>
      </w:r>
      <w:r>
        <w:rPr>
          <w:b w:val="0"/>
          <w:bCs/>
        </w:rPr>
        <w:t xml:space="preserve">种方式解决争议</w:t>
      </w:r>
      <w:r>
        <w:rPr>
          <w:rFonts w:hint="eastAsia"/>
          <w:b w:val="0"/>
          <w:bCs/>
        </w:rPr>
        <w:t xml:space="preserve">，</w:t>
      </w:r>
      <w:r>
        <w:rPr>
          <w:b w:val="0"/>
          <w:bCs/>
          <w:color w:val="000000"/>
          <w:sz w:val="22"/>
        </w:rPr>
        <w:t xml:space="preserve">如仲裁不能解决争议，甲乙双方同意最终采取下列两种方式的第（1）种方式解决争议</w:t>
      </w:r>
      <w:r>
        <w:rPr>
          <w:rFonts w:hint="eastAsia"/>
          <w:b w:val="0"/>
          <w:bCs/>
          <w:color w:val="000000"/>
          <w:sz w:val="22"/>
        </w:rPr>
        <w:t xml:space="preserve">。</w:t>
      </w:r>
      <w:r/>
    </w:p>
    <w:p>
      <w:pPr>
        <w:pStyle w:val="809"/>
        <w:pageBreakBefore w:val="0"/>
        <w:spacing w:line="380" w:lineRule="exact"/>
        <w:rPr>
          <w:rFonts w:hint="eastAsia"/>
          <w:b w:val="0"/>
          <w:bCs/>
        </w:rPr>
      </w:pPr>
      <w:r>
        <w:rPr>
          <w:b w:val="0"/>
          <w:bCs/>
        </w:rPr>
        <w:t xml:space="preserve">（1）向甲方所在地有管辖权的人民法院提起诉讼，适用中华人民共和国法律；</w:t>
      </w:r>
      <w:r/>
    </w:p>
    <w:p>
      <w:pPr>
        <w:pStyle w:val="809"/>
        <w:pageBreakBefore w:val="0"/>
        <w:spacing w:line="380" w:lineRule="exact"/>
        <w:rPr>
          <w:rFonts w:hint="eastAsia"/>
          <w:b w:val="0"/>
          <w:bCs/>
        </w:rPr>
      </w:pPr>
      <w:r>
        <w:rPr>
          <w:b w:val="0"/>
          <w:bCs/>
        </w:rPr>
        <w:t xml:space="preserve">（2）向扬州仲裁委员会按其仲裁规则申请仲裁。</w:t>
      </w:r>
      <w:r/>
    </w:p>
    <w:p>
      <w:pPr>
        <w:pStyle w:val="809"/>
        <w:pageBreakBefore w:val="0"/>
        <w:spacing w:line="380" w:lineRule="exact"/>
        <w:rPr>
          <w:rFonts w:hint="eastAsia"/>
          <w:b w:val="0"/>
          <w:bCs/>
        </w:rPr>
      </w:pPr>
      <w:r>
        <w:rPr>
          <w:b w:val="0"/>
          <w:bCs/>
        </w:rPr>
        <w:t xml:space="preserve">17.3 若甲乙双方任何一方都没有选择解除合同的，为避免扩大损失，在诉讼或仲裁期间，双方应继续履行。</w:t>
      </w:r>
      <w:r/>
    </w:p>
    <w:p>
      <w:pPr>
        <w:pStyle w:val="809"/>
        <w:pageBreakBefore w:val="0"/>
        <w:spacing w:line="380" w:lineRule="exact"/>
        <w:rPr>
          <w:rFonts w:hint="eastAsia"/>
          <w:b w:val="0"/>
          <w:bCs/>
        </w:rPr>
      </w:pPr>
      <w:r>
        <w:rPr>
          <w:b w:val="0"/>
          <w:bCs/>
        </w:rPr>
        <w:t xml:space="preserve">18、合同其它</w:t>
      </w:r>
      <w:r/>
    </w:p>
    <w:p>
      <w:pPr>
        <w:pStyle w:val="809"/>
        <w:pageBreakBefore w:val="0"/>
        <w:spacing w:line="380" w:lineRule="exact"/>
        <w:rPr>
          <w:rFonts w:hint="eastAsia"/>
          <w:b w:val="0"/>
          <w:bCs/>
        </w:rPr>
      </w:pPr>
      <w:r>
        <w:rPr>
          <w:b w:val="0"/>
          <w:bCs/>
        </w:rPr>
        <w:t xml:space="preserve">18.1 乙方应诚实信用，严格按照</w:t>
      </w:r>
      <w:r>
        <w:rPr>
          <w:rFonts w:hint="eastAsia"/>
          <w:b w:val="0"/>
          <w:bCs/>
        </w:rPr>
        <w:t xml:space="preserve">招标</w:t>
      </w:r>
      <w:r>
        <w:rPr>
          <w:b w:val="0"/>
          <w:bCs/>
        </w:rPr>
        <w:t xml:space="preserve">文件要求和投标承诺履行合同，不向甲方进行商业贿赂或者提供不正当利益。</w:t>
      </w:r>
      <w:r/>
    </w:p>
    <w:p>
      <w:pPr>
        <w:pStyle w:val="809"/>
        <w:pageBreakBefore w:val="0"/>
        <w:spacing w:line="380" w:lineRule="exact"/>
        <w:rPr>
          <w:rFonts w:hint="eastAsia"/>
          <w:b w:val="0"/>
          <w:bCs/>
        </w:rPr>
      </w:pPr>
      <w:r>
        <w:rPr>
          <w:b w:val="0"/>
          <w:bCs/>
        </w:rPr>
        <w:t xml:space="preserve">18.2 合同经双方法定代表人或授权代表签字并加盖单位公章，并经江苏唯诚建设咨询有限公司见证盖章后生效。</w:t>
      </w:r>
      <w:r/>
    </w:p>
    <w:p>
      <w:pPr>
        <w:pStyle w:val="809"/>
        <w:pageBreakBefore w:val="0"/>
        <w:spacing w:line="380" w:lineRule="exact"/>
        <w:rPr>
          <w:rFonts w:hint="eastAsia"/>
          <w:b w:val="0"/>
          <w:bCs/>
        </w:rPr>
      </w:pPr>
      <w:r>
        <w:rPr>
          <w:b w:val="0"/>
          <w:bCs/>
        </w:rPr>
        <w:t xml:space="preserve">18.3本合同未尽事宜，遵照《</w:t>
      </w:r>
      <w:r>
        <w:rPr>
          <w:rFonts w:hint="eastAsia"/>
          <w:b w:val="0"/>
          <w:bCs/>
        </w:rPr>
        <w:t xml:space="preserve">中华人民共和国民法典</w:t>
      </w:r>
      <w:r>
        <w:rPr>
          <w:b w:val="0"/>
          <w:bCs/>
        </w:rPr>
        <w:t xml:space="preserve">》有关条文执行。</w:t>
      </w:r>
      <w:r/>
    </w:p>
    <w:p>
      <w:pPr>
        <w:pStyle w:val="809"/>
        <w:pageBreakBefore w:val="0"/>
        <w:spacing w:line="380" w:lineRule="exact"/>
        <w:rPr>
          <w:rFonts w:hint="eastAsia"/>
          <w:b w:val="0"/>
          <w:bCs/>
        </w:rPr>
      </w:pPr>
      <w:r>
        <w:rPr>
          <w:b w:val="0"/>
          <w:bCs/>
        </w:rPr>
        <w:t xml:space="preserve">18.4 本合同正本一式五份，具有同等法律效力，甲方、乙方各执二份、见证方执一份。</w:t>
      </w:r>
      <w:r/>
    </w:p>
    <w:p>
      <w:pPr>
        <w:pStyle w:val="809"/>
        <w:pageBreakBefore w:val="0"/>
        <w:spacing w:line="380" w:lineRule="exact"/>
        <w:rPr>
          <w:rFonts w:hint="eastAsia"/>
          <w:b w:val="0"/>
          <w:bCs/>
        </w:rPr>
      </w:pPr>
      <w:r>
        <w:rPr>
          <w:b w:val="0"/>
          <w:bCs/>
        </w:rPr>
        <w:t xml:space="preserve">  甲方：</w:t>
      </w:r>
      <w:r>
        <w:rPr>
          <w:b w:val="0"/>
          <w:bCs/>
        </w:rPr>
        <w:tab/>
      </w:r>
      <w:r>
        <w:rPr>
          <w:b w:val="0"/>
          <w:bCs/>
        </w:rPr>
        <w:t xml:space="preserve">    </w:t>
      </w:r>
      <w:r>
        <w:rPr>
          <w:rFonts w:hint="eastAsia"/>
          <w:b w:val="0"/>
          <w:bCs/>
        </w:rPr>
        <w:t xml:space="preserve">                          </w:t>
      </w:r>
      <w:r>
        <w:rPr>
          <w:b w:val="0"/>
          <w:bCs/>
        </w:rPr>
        <w:t xml:space="preserve"> 乙方： </w:t>
      </w:r>
      <w:r/>
    </w:p>
    <w:p>
      <w:pPr>
        <w:pStyle w:val="809"/>
        <w:pageBreakBefore w:val="0"/>
        <w:spacing w:line="380" w:lineRule="exact"/>
        <w:rPr>
          <w:rFonts w:hint="eastAsia"/>
          <w:b w:val="0"/>
          <w:bCs/>
        </w:rPr>
      </w:pPr>
      <w:r>
        <w:rPr>
          <w:b w:val="0"/>
          <w:bCs/>
        </w:rPr>
        <w:t xml:space="preserve">  地址：</w:t>
      </w:r>
      <w:r>
        <w:rPr>
          <w:b w:val="0"/>
          <w:bCs/>
        </w:rPr>
        <w:tab/>
      </w:r>
      <w:r>
        <w:rPr>
          <w:b w:val="0"/>
          <w:bCs/>
        </w:rPr>
        <w:tab/>
      </w:r>
      <w:r>
        <w:rPr>
          <w:b w:val="0"/>
          <w:bCs/>
        </w:rPr>
        <w:tab/>
      </w:r>
      <w:r>
        <w:rPr>
          <w:b w:val="0"/>
          <w:bCs/>
        </w:rPr>
        <w:tab/>
      </w:r>
      <w:r>
        <w:rPr>
          <w:b w:val="0"/>
          <w:bCs/>
        </w:rPr>
        <w:t xml:space="preserve">                   地址： </w:t>
      </w:r>
      <w:r/>
    </w:p>
    <w:p>
      <w:pPr>
        <w:pStyle w:val="809"/>
        <w:pageBreakBefore w:val="0"/>
        <w:spacing w:line="380" w:lineRule="exact"/>
        <w:rPr>
          <w:rFonts w:hint="eastAsia"/>
          <w:b w:val="0"/>
          <w:bCs/>
        </w:rPr>
      </w:pPr>
      <w:r>
        <w:rPr>
          <w:b w:val="0"/>
          <w:bCs/>
        </w:rPr>
        <w:t xml:space="preserve">  法定代表人或授权代表：                   法定代表人或授权代表：</w:t>
      </w:r>
      <w:r/>
    </w:p>
    <w:p>
      <w:pPr>
        <w:pStyle w:val="809"/>
        <w:pageBreakBefore w:val="0"/>
        <w:spacing w:line="380" w:lineRule="exact"/>
        <w:rPr>
          <w:rFonts w:hint="eastAsia"/>
          <w:b w:val="0"/>
          <w:bCs/>
        </w:rPr>
      </w:pPr>
      <w:r>
        <w:rPr>
          <w:b w:val="0"/>
          <w:bCs/>
        </w:rPr>
        <w:t xml:space="preserve">  联系电话：                               联系电话：</w:t>
      </w:r>
      <w:r/>
    </w:p>
    <w:p>
      <w:pPr>
        <w:pStyle w:val="809"/>
        <w:pageBreakBefore w:val="0"/>
        <w:spacing w:line="380" w:lineRule="exact"/>
        <w:rPr>
          <w:b w:val="0"/>
          <w:bCs/>
        </w:rPr>
      </w:pPr>
      <w:r>
        <w:rPr>
          <w:b w:val="0"/>
          <w:bCs/>
        </w:rPr>
      </w:r>
      <w:r/>
    </w:p>
    <w:p>
      <w:pPr>
        <w:pStyle w:val="809"/>
        <w:pageBreakBefore w:val="0"/>
        <w:spacing w:line="380" w:lineRule="exact"/>
        <w:rPr>
          <w:b w:val="0"/>
          <w:bCs/>
        </w:rPr>
      </w:pPr>
      <w:r>
        <w:rPr>
          <w:b w:val="0"/>
          <w:bCs/>
        </w:rPr>
      </w:r>
      <w:r/>
    </w:p>
    <w:p>
      <w:pPr>
        <w:pStyle w:val="809"/>
        <w:pageBreakBefore w:val="0"/>
        <w:spacing w:line="380" w:lineRule="exact"/>
        <w:rPr>
          <w:rFonts w:hint="eastAsia"/>
          <w:b w:val="0"/>
          <w:bCs/>
        </w:rPr>
      </w:pPr>
      <w:r>
        <w:rPr>
          <w:b w:val="0"/>
          <w:bCs/>
        </w:rPr>
        <w:t xml:space="preserve">见证方：江苏唯诚建设咨询有限公司</w:t>
      </w:r>
      <w:r/>
    </w:p>
    <w:p>
      <w:pPr>
        <w:pStyle w:val="809"/>
        <w:pageBreakBefore w:val="0"/>
        <w:spacing w:line="380" w:lineRule="exact"/>
        <w:rPr>
          <w:rFonts w:hint="eastAsia"/>
          <w:b w:val="0"/>
          <w:bCs/>
        </w:rPr>
      </w:pPr>
      <w:r>
        <w:rPr>
          <w:rFonts w:hint="eastAsia"/>
          <w:b w:val="0"/>
          <w:bCs/>
        </w:rPr>
        <w:t xml:space="preserve">经办人：</w:t>
      </w:r>
      <w:r/>
    </w:p>
    <w:p>
      <w:pPr>
        <w:pStyle w:val="809"/>
        <w:pageBreakBefore w:val="0"/>
        <w:spacing w:line="380" w:lineRule="exact"/>
        <w:rPr>
          <w:rFonts w:hint="eastAsia"/>
          <w:b w:val="0"/>
          <w:bCs/>
        </w:rPr>
      </w:pPr>
      <w:r>
        <w:rPr>
          <w:b w:val="0"/>
          <w:bCs/>
        </w:rPr>
        <w:t xml:space="preserve">日期：     年   月   日</w:t>
      </w:r>
      <w:r/>
    </w:p>
    <w:p>
      <w:pPr>
        <w:pStyle w:val="809"/>
        <w:rPr>
          <w:rFonts w:hint="eastAsia"/>
        </w:rPr>
      </w:pPr>
      <w:r>
        <w:rPr>
          <w:rFonts w:hint="eastAsia"/>
        </w:rPr>
      </w:r>
      <w:r/>
    </w:p>
    <w:p>
      <w:pPr>
        <w:pStyle w:val="809"/>
        <w:rPr>
          <w:rFonts w:hint="eastAsia"/>
        </w:rPr>
      </w:pPr>
      <w:r>
        <w:rPr>
          <w:rFonts w:hint="eastAsia"/>
        </w:rPr>
      </w:r>
      <w:r/>
    </w:p>
    <w:p>
      <w:pPr>
        <w:pStyle w:val="809"/>
        <w:rPr>
          <w:rFonts w:hint="eastAsia"/>
        </w:rPr>
      </w:pPr>
      <w:r>
        <w:rPr>
          <w:rFonts w:hint="eastAsia"/>
        </w:rPr>
      </w:r>
      <w:r/>
    </w:p>
    <w:p>
      <w:pPr>
        <w:pStyle w:val="1007"/>
        <w:numPr>
          <w:ilvl w:val="0"/>
          <w:numId w:val="7"/>
        </w:numPr>
        <w:jc w:val="center"/>
        <w:rPr>
          <w:rFonts w:hint="eastAsia" w:ascii="宋体" w:hAnsi="宋体"/>
          <w:sz w:val="36"/>
        </w:rPr>
      </w:pPr>
      <w:r/>
      <w:bookmarkStart w:id="28" w:name="_Hlt16619369"/>
      <w:r/>
      <w:bookmarkEnd w:id="28"/>
      <w:r>
        <w:rPr>
          <w:rFonts w:ascii="宋体" w:hAnsi="宋体"/>
          <w:sz w:val="36"/>
        </w:rPr>
        <w:t xml:space="preserve">项目需求</w:t>
      </w:r>
      <w:r/>
    </w:p>
    <w:p>
      <w:pPr>
        <w:pStyle w:val="809"/>
        <w:spacing w:before="120" w:after="120" w:line="360" w:lineRule="auto"/>
        <w:rPr>
          <w:rFonts w:hAnsi="宋体" w:cs="宋体"/>
          <w:b/>
          <w:bCs/>
          <w:sz w:val="21"/>
          <w:szCs w:val="21"/>
          <w:highlight w:val="none"/>
        </w:rPr>
        <w:outlineLvl w:val="1"/>
      </w:pPr>
      <w:r>
        <w:rPr>
          <w:rFonts w:hint="eastAsia" w:hAnsi="宋体" w:cs="宋体"/>
          <w:b/>
          <w:bCs/>
          <w:sz w:val="21"/>
          <w:szCs w:val="21"/>
          <w:highlight w:val="none"/>
        </w:rPr>
        <w:t xml:space="preserve">一、</w:t>
      </w:r>
      <w:r>
        <w:rPr>
          <w:rFonts w:hint="eastAsia" w:hAnsi="宋体" w:cs="宋体"/>
          <w:b/>
          <w:bCs/>
          <w:sz w:val="21"/>
          <w:szCs w:val="21"/>
          <w:highlight w:val="none"/>
          <w:lang w:val="en-US" w:eastAsia="zh-CN"/>
        </w:rPr>
        <w:t xml:space="preserve">工程</w:t>
      </w:r>
      <w:r>
        <w:rPr>
          <w:rFonts w:hint="eastAsia" w:hAnsi="宋体" w:cs="宋体"/>
          <w:b/>
          <w:bCs/>
          <w:sz w:val="21"/>
          <w:szCs w:val="21"/>
          <w:highlight w:val="none"/>
        </w:rPr>
        <w:t xml:space="preserve">概况</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扬州市瓜洲泵站工程是扬州市</w:t>
      </w:r>
      <w:r>
        <w:rPr>
          <w:rFonts w:hint="eastAsia" w:ascii="宋体" w:hAnsi="宋体"/>
          <w:sz w:val="21"/>
          <w:szCs w:val="21"/>
          <w:highlight w:val="none"/>
        </w:rPr>
        <w:t xml:space="preserve">城市排涝和清水活水</w:t>
      </w:r>
      <w:r>
        <w:rPr>
          <w:rFonts w:ascii="宋体" w:hAnsi="宋体"/>
          <w:sz w:val="21"/>
          <w:szCs w:val="21"/>
          <w:highlight w:val="none"/>
        </w:rPr>
        <w:t xml:space="preserve">工程的重要组成部分，站址位于古运河南端瓜洲闸东侧，距长江堤防150m，泵站中心线距瓜洲闸中心线距离约780m，上下游引河轴线与主江堤基本垂直，泵站纵向中心线与古运河河道中心线夹角约46°。</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lang w:val="en-US" w:eastAsia="zh-CN"/>
        </w:rPr>
        <w:t xml:space="preserve">工程</w:t>
      </w:r>
      <w:r>
        <w:rPr>
          <w:rFonts w:ascii="宋体" w:hAnsi="宋体"/>
          <w:sz w:val="21"/>
          <w:szCs w:val="21"/>
          <w:highlight w:val="none"/>
        </w:rPr>
        <w:t xml:space="preserve">内容包括：设计流量170 m</w:t>
      </w:r>
      <w:r>
        <w:rPr>
          <w:rFonts w:ascii="宋体" w:hAnsi="宋体"/>
          <w:sz w:val="21"/>
          <w:szCs w:val="21"/>
          <w:highlight w:val="none"/>
          <w:vertAlign w:val="superscript"/>
        </w:rPr>
        <w:t xml:space="preserve">3</w:t>
      </w:r>
      <w:r>
        <w:rPr>
          <w:rFonts w:ascii="宋体" w:hAnsi="宋体"/>
          <w:sz w:val="21"/>
          <w:szCs w:val="21"/>
          <w:highlight w:val="none"/>
        </w:rPr>
        <w:t xml:space="preserve">/s泵站一座，上、下游引河1230米，净宽7米公路桥一座及沿线水系影响工程等。</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lang w:val="en-US" w:eastAsia="zh-CN"/>
        </w:rPr>
        <w:t xml:space="preserve">工程</w:t>
      </w:r>
      <w:r>
        <w:rPr>
          <w:rFonts w:ascii="宋体" w:hAnsi="宋体"/>
          <w:sz w:val="21"/>
          <w:szCs w:val="21"/>
          <w:highlight w:val="none"/>
        </w:rPr>
        <w:t xml:space="preserve">等别：泵站等别为Ⅱ等，泵站站身、上下游防渗段翼墙等主要建筑物级别为2级，路堤墙、清污机桥等次要建筑物级别为3级；上游（内河侧）堤防级别为3级、下游（长江侧）堤防级别为2级。</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lang w:val="en-US" w:eastAsia="zh-CN"/>
        </w:rPr>
        <w:t xml:space="preserve">工程</w:t>
      </w:r>
      <w:r>
        <w:rPr>
          <w:rFonts w:ascii="宋体" w:hAnsi="宋体"/>
          <w:sz w:val="21"/>
          <w:szCs w:val="21"/>
          <w:highlight w:val="none"/>
        </w:rPr>
        <w:t xml:space="preserve">主要设计标准：泵站布置6台3000ZLQ-28.4立式轴流泵，配1600kW立式同步电机6台，单机流量28.4m3/s，装机总流量170 m</w:t>
      </w:r>
      <w:r>
        <w:rPr>
          <w:rFonts w:ascii="宋体" w:hAnsi="宋体"/>
          <w:sz w:val="21"/>
          <w:szCs w:val="21"/>
          <w:highlight w:val="none"/>
          <w:vertAlign w:val="superscript"/>
        </w:rPr>
        <w:t xml:space="preserve">3</w:t>
      </w:r>
      <w:r>
        <w:rPr>
          <w:rFonts w:ascii="宋体" w:hAnsi="宋体"/>
          <w:sz w:val="21"/>
          <w:szCs w:val="21"/>
          <w:highlight w:val="none"/>
        </w:rPr>
        <w:t xml:space="preserve">/s，总装机容量9600KW；肘形进水流道，虹吸式出水流道，真空破坏阀断流。6台机组安装在两块底板上，底板平面尺寸12.00*（2*29.05+0.02）m。机组中心距8.70m，叶轮安装高程1.10m，泵站设计净扬程1.88m。泵站顺水流向34m,垂直水流向54m。上游（古运河侧）引河长850m，河底高程-1.0m,宽35.0m，堤顶高程7.2m（废黄河高程，下同）；下游（长江侧）引河长380m，河底高程-0.5m,宽35m，堤顶高程9.2m。</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清污机桥位于泵站前池40m处，共12孔，每孔净宽3.55m，清污机桥底板顺水流方向长12m，总宽2*29.05m，桥顶面高程7.20m，桥面宽10.32m，选用12台套HZQ-3.55*8.2-75o型回转式清污机，配皮带输送机，总长约80m。</w:t>
      </w:r>
      <w:r/>
    </w:p>
    <w:p>
      <w:pPr>
        <w:pStyle w:val="809"/>
        <w:spacing w:before="120" w:after="120" w:line="360" w:lineRule="auto"/>
        <w:rPr>
          <w:rFonts w:hAnsi="宋体" w:cs="宋体"/>
          <w:b/>
          <w:bCs/>
          <w:sz w:val="21"/>
          <w:szCs w:val="21"/>
          <w:highlight w:val="none"/>
        </w:rPr>
        <w:outlineLvl w:val="1"/>
      </w:pPr>
      <w:r>
        <w:rPr>
          <w:rFonts w:hint="eastAsia" w:hAnsi="宋体" w:cs="宋体"/>
          <w:b/>
          <w:bCs/>
          <w:sz w:val="21"/>
          <w:szCs w:val="21"/>
          <w:highlight w:val="none"/>
        </w:rPr>
        <w:t xml:space="preserve">二、</w:t>
      </w:r>
      <w:r>
        <w:rPr>
          <w:rFonts w:hAnsi="宋体" w:cs="宋体"/>
          <w:b/>
          <w:bCs/>
          <w:sz w:val="21"/>
          <w:szCs w:val="21"/>
          <w:highlight w:val="none"/>
        </w:rPr>
        <w:t xml:space="preserve">主设备情况</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2.1.主机组</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瓜洲泵站采用江苏航天水力设备有限公司生产的3000ZLQ28.4-1.88型立式轴流泵，叶片调节机构采用天津市天骄水电成套设备有限公司BYKJ-BD-4-25-TS01型水泵叶片调机构及HYZ-0.4-4.0型液压调节装置。配套湖北华博阳光电机有限公司生产的TL1600-48/3250型立式同步电机，电机励磁采用北京前锋科技有限公司WKLF-102型微机全控励磁装置。</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2.2.辅助设备</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瓜洲泵站辅助设备系统主要由油、水两部分组成。</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水系统由供水系统和排水系统两部分组成，采用密闭循环供水方式，6台机组共用1套循环供水系统，该供水系统主要由2台型号为BGXHSL-2*20循环供水装置和5台型号为ZWLQ-20的冷水机组以及相关的闸阀、管路组成。排水系统主要由2台型号为YE2-180M-4检修排水泵和2台型号为YE2-90L-2渗漏排水泵构成。</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油系统主要由透平油系统和液压调节系统构成，透平油系统主要供给主电机推力轴瓦和导轴承润滑，液压调节系统主要考虑叶片调节系统的可靠性和自动化而配置。</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2.3</w:t>
      </w:r>
      <w:r>
        <w:rPr>
          <w:rFonts w:hint="eastAsia" w:ascii="宋体" w:hAnsi="宋体"/>
          <w:sz w:val="21"/>
          <w:szCs w:val="21"/>
          <w:highlight w:val="none"/>
        </w:rPr>
        <w:t xml:space="preserve">．</w:t>
      </w:r>
      <w:r>
        <w:rPr>
          <w:rFonts w:ascii="宋体" w:hAnsi="宋体"/>
          <w:sz w:val="21"/>
          <w:szCs w:val="21"/>
          <w:highlight w:val="none"/>
        </w:rPr>
        <w:t xml:space="preserve">电气设备</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20KV高压开关柜由库柏（宁波）电气有限公司生产，10KV高压开关柜、低压开关柜由中苏科技股份有限公司生产。主变采用江苏华鹏变压器有限公司生产的SC11-12500/20型干式变压器，站变由施耐德（苏州）变压器有限公司生产，型号为CB13-630/10；所变由江苏华鹏变压器有限公司生产，型号为SCB11-630/20。 </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2.4</w:t>
      </w:r>
      <w:r>
        <w:rPr>
          <w:rFonts w:hint="eastAsia" w:ascii="宋体" w:hAnsi="宋体"/>
          <w:sz w:val="21"/>
          <w:szCs w:val="21"/>
          <w:highlight w:val="none"/>
        </w:rPr>
        <w:t xml:space="preserve">．</w:t>
      </w:r>
      <w:r>
        <w:rPr>
          <w:rFonts w:ascii="宋体" w:hAnsi="宋体"/>
          <w:sz w:val="21"/>
          <w:szCs w:val="21"/>
          <w:highlight w:val="none"/>
        </w:rPr>
        <w:t xml:space="preserve">微机监控、视频监视系统</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自动化系统由中水三立数据技术有限公司中标进行系统集成。包括20kV、10kV设备保护系统、计算机监控系统、信息管理系统、直流屏、监控计算机、数据服务器、视频主机、拼接屏、水位计、视频摄像头等。</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2.5</w:t>
      </w:r>
      <w:r>
        <w:rPr>
          <w:rFonts w:hint="eastAsia" w:ascii="宋体" w:hAnsi="宋体"/>
          <w:sz w:val="21"/>
          <w:szCs w:val="21"/>
          <w:highlight w:val="none"/>
        </w:rPr>
        <w:t xml:space="preserve">．</w:t>
      </w:r>
      <w:r>
        <w:rPr>
          <w:rFonts w:ascii="宋体" w:hAnsi="宋体"/>
          <w:sz w:val="21"/>
          <w:szCs w:val="21"/>
          <w:highlight w:val="none"/>
        </w:rPr>
        <w:t xml:space="preserve">清污设备</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瓜洲泵站清污机桥共分12孔，每孔净宽3.55m，安装12台套HZQ-3.55*8.2-75o型回转式清污机，清污机栅体与底板夹角75度，配置约80 m皮带输送机，由江苏省水利机械制造有限公司设计、制造，江苏省水利建设工程有限公司安装。</w:t>
      </w:r>
      <w:r/>
    </w:p>
    <w:p>
      <w:pPr>
        <w:ind w:firstLine="403"/>
        <w:spacing w:line="360" w:lineRule="auto"/>
        <w:tabs>
          <w:tab w:val="left" w:pos="540" w:leader="none"/>
        </w:tabs>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2.6. 消防系统</w:t>
      </w:r>
      <w:r/>
    </w:p>
    <w:p>
      <w:pPr>
        <w:ind w:firstLine="403"/>
        <w:spacing w:line="360" w:lineRule="auto"/>
        <w:tabs>
          <w:tab w:val="left" w:pos="540" w:leader="none"/>
        </w:tabs>
        <w:rPr>
          <w:rFonts w:hint="default" w:ascii="宋体" w:hAnsi="宋体"/>
          <w:sz w:val="21"/>
          <w:szCs w:val="21"/>
          <w:highlight w:val="none"/>
          <w:lang w:val="en-US" w:eastAsia="zh-CN"/>
        </w:rPr>
      </w:pPr>
      <w:r>
        <w:rPr>
          <w:rFonts w:hint="eastAsia" w:ascii="宋体" w:hAnsi="宋体"/>
          <w:sz w:val="21"/>
          <w:szCs w:val="21"/>
          <w:highlight w:val="none"/>
          <w:lang w:val="en-US" w:eastAsia="zh-CN"/>
        </w:rPr>
        <w:t xml:space="preserve">瓜洲泵站</w:t>
      </w:r>
      <w:r>
        <w:rPr>
          <w:rFonts w:hint="default" w:ascii="宋体" w:hAnsi="宋体"/>
          <w:sz w:val="21"/>
          <w:szCs w:val="21"/>
          <w:highlight w:val="none"/>
          <w:lang w:val="en-US" w:eastAsia="zh-CN"/>
        </w:rPr>
        <w:t xml:space="preserve">消防系统包含消防水池2套增压泵、2台消火栓泵及若干灭火器、报警装置</w:t>
      </w:r>
      <w:r>
        <w:rPr>
          <w:rFonts w:hint="eastAsia" w:ascii="宋体" w:hAnsi="宋体"/>
          <w:sz w:val="21"/>
          <w:szCs w:val="21"/>
          <w:highlight w:val="none"/>
          <w:lang w:val="en-US" w:eastAsia="zh-CN"/>
        </w:rPr>
        <w:t xml:space="preserve">等。</w:t>
      </w:r>
      <w:r/>
    </w:p>
    <w:p>
      <w:pPr>
        <w:ind w:firstLine="403"/>
        <w:spacing w:line="360" w:lineRule="auto"/>
        <w:tabs>
          <w:tab w:val="left" w:pos="540" w:leader="none"/>
        </w:tabs>
        <w:rPr>
          <w:rFonts w:hint="eastAsia"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lang w:val="en-US" w:eastAsia="zh-CN"/>
        </w:rPr>
        <w:t xml:space="preserve">7</w:t>
      </w:r>
      <w:r>
        <w:rPr>
          <w:rFonts w:hint="eastAsia" w:ascii="宋体" w:hAnsi="宋体"/>
          <w:sz w:val="21"/>
          <w:szCs w:val="21"/>
          <w:highlight w:val="none"/>
        </w:rPr>
        <w:t xml:space="preserve">．其它</w:t>
      </w:r>
      <w:r>
        <w:rPr>
          <w:rFonts w:ascii="宋体" w:hAnsi="宋体"/>
          <w:sz w:val="21"/>
          <w:szCs w:val="21"/>
          <w:highlight w:val="none"/>
        </w:rPr>
        <w:t xml:space="preserve">设备</w:t>
      </w:r>
      <w:r/>
    </w:p>
    <w:p>
      <w:pPr>
        <w:ind w:firstLine="403"/>
        <w:spacing w:line="360" w:lineRule="auto"/>
        <w:tabs>
          <w:tab w:val="left" w:pos="540" w:leader="none"/>
        </w:tabs>
        <w:rPr>
          <w:rFonts w:hint="eastAsia" w:ascii="宋体" w:hAnsi="宋体"/>
          <w:sz w:val="21"/>
          <w:szCs w:val="21"/>
          <w:highlight w:val="none"/>
        </w:rPr>
      </w:pPr>
      <w:r>
        <w:rPr>
          <w:rFonts w:hint="eastAsia" w:ascii="宋体" w:hAnsi="宋体"/>
          <w:sz w:val="21"/>
          <w:szCs w:val="21"/>
          <w:highlight w:val="none"/>
        </w:rPr>
        <w:t xml:space="preserve">瓜洲泵站进水池东侧两组四台水导轴承河水润滑供水泵，控制楼西侧与管理楼之间消防水池东侧两台清水润滑供水泵、长江侧一台供水泵； </w:t>
      </w:r>
      <w:r/>
    </w:p>
    <w:p>
      <w:pPr>
        <w:ind w:firstLine="405"/>
        <w:spacing w:line="360" w:lineRule="auto"/>
        <w:tabs>
          <w:tab w:val="left" w:pos="540" w:leader="none"/>
        </w:tabs>
        <w:rPr>
          <w:rFonts w:ascii="宋体" w:hAnsi="宋体"/>
          <w:b/>
          <w:bCs/>
          <w:sz w:val="21"/>
          <w:szCs w:val="21"/>
          <w:highlight w:val="none"/>
        </w:rPr>
      </w:pPr>
      <w:r>
        <w:rPr>
          <w:rFonts w:hint="eastAsia" w:ascii="宋体" w:hAnsi="宋体"/>
          <w:b/>
          <w:bCs/>
          <w:sz w:val="21"/>
          <w:szCs w:val="21"/>
          <w:highlight w:val="none"/>
        </w:rPr>
        <w:t xml:space="preserve">三、运行管理及维修养护范围及要求：</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.1委托管理的范围：</w:t>
      </w:r>
      <w:r>
        <w:rPr>
          <w:rFonts w:hint="eastAsia" w:ascii="宋体" w:hAnsi="宋体"/>
          <w:sz w:val="21"/>
          <w:szCs w:val="21"/>
          <w:highlight w:val="none"/>
          <w:lang w:val="en-US" w:eastAsia="zh-CN"/>
        </w:rPr>
        <w:t xml:space="preserve">南侧交通桥至清污机桥。</w:t>
      </w:r>
      <w:r>
        <w:rPr>
          <w:rFonts w:hint="eastAsia" w:ascii="宋体" w:hAnsi="宋体"/>
          <w:sz w:val="21"/>
          <w:szCs w:val="21"/>
          <w:highlight w:val="none"/>
        </w:rPr>
        <w:t xml:space="preserve">瓜洲泵站主建筑、清污机设施等所包含设备的运行、检查、维修、养护、检测、试验及现场安全管理、环境卫生保洁。（具体详见</w:t>
      </w:r>
      <w:r>
        <w:rPr>
          <w:rFonts w:hint="eastAsia" w:ascii="宋体" w:hAnsi="宋体"/>
          <w:sz w:val="21"/>
          <w:szCs w:val="21"/>
          <w:highlight w:val="none"/>
          <w:lang w:val="en-US" w:eastAsia="zh-CN"/>
        </w:rPr>
        <w:t xml:space="preserve">附件3</w:t>
      </w:r>
      <w:r>
        <w:rPr>
          <w:rFonts w:hint="eastAsia" w:ascii="宋体" w:hAnsi="宋体"/>
          <w:sz w:val="21"/>
          <w:szCs w:val="21"/>
          <w:highlight w:val="none"/>
        </w:rPr>
        <w:t xml:space="preserve">清单）。</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.2委托管理内容</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.2.1组织管理方面</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rPr>
        <w:t xml:space="preserve">(1)按照项目实际情况及采购单位的具体要求，组织配备相应的项目经理、技术骨干及其他管理人员，以满足本项目的安全运行管理需要；</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rPr>
        <w:t xml:space="preserve">(2)负责组织本项目运行管理人员的职业道德、技术业务等教育培训和考核考评工作，水利设施工程运行操作人员必须持证上岗；</w:t>
      </w:r>
      <w:r/>
    </w:p>
    <w:p>
      <w:pPr>
        <w:ind w:firstLine="315"/>
        <w:spacing w:line="360" w:lineRule="auto"/>
        <w:rPr>
          <w:rFonts w:ascii="宋体" w:hAnsi="宋体"/>
          <w:sz w:val="21"/>
          <w:szCs w:val="21"/>
          <w:highlight w:val="none"/>
        </w:rPr>
      </w:pPr>
      <w:r>
        <w:rPr>
          <w:rFonts w:hint="eastAsia" w:ascii="宋体" w:hAnsi="宋体"/>
          <w:sz w:val="21"/>
          <w:szCs w:val="21"/>
          <w:highlight w:val="none"/>
        </w:rPr>
        <w:t xml:space="preserve">(3)建立各项管理规章制度，做好资料的归档和管理工作；</w:t>
      </w:r>
      <w:r/>
    </w:p>
    <w:p>
      <w:pPr>
        <w:ind w:firstLine="315"/>
        <w:spacing w:line="360" w:lineRule="auto"/>
        <w:rPr>
          <w:rFonts w:ascii="宋体" w:hAnsi="宋体"/>
          <w:sz w:val="21"/>
          <w:szCs w:val="21"/>
          <w:highlight w:val="none"/>
        </w:rPr>
      </w:pPr>
      <w:r>
        <w:rPr>
          <w:rFonts w:hint="eastAsia" w:ascii="宋体" w:hAnsi="宋体"/>
          <w:sz w:val="21"/>
          <w:szCs w:val="21"/>
          <w:highlight w:val="none"/>
        </w:rPr>
        <w:t xml:space="preserve">(4)做好工程管理范围内环境卫生。</w:t>
      </w:r>
      <w:r/>
    </w:p>
    <w:p>
      <w:pPr>
        <w:ind w:firstLine="420"/>
        <w:spacing w:line="360" w:lineRule="auto"/>
        <w:rPr>
          <w:rFonts w:ascii="宋体" w:hAnsi="宋体"/>
          <w:b w:val="0"/>
          <w:bCs/>
          <w:sz w:val="21"/>
          <w:szCs w:val="21"/>
          <w:highlight w:val="none"/>
        </w:rPr>
      </w:pPr>
      <w:r>
        <w:rPr>
          <w:rFonts w:ascii="宋体" w:hAnsi="宋体"/>
          <w:b w:val="0"/>
          <w:bCs/>
          <w:sz w:val="21"/>
          <w:szCs w:val="21"/>
          <w:highlight w:val="none"/>
        </w:rPr>
        <w:t xml:space="preserve">3</w:t>
      </w:r>
      <w:r>
        <w:rPr>
          <w:rFonts w:hint="eastAsia" w:ascii="宋体" w:hAnsi="宋体"/>
          <w:b w:val="0"/>
          <w:bCs/>
          <w:sz w:val="21"/>
          <w:szCs w:val="21"/>
          <w:highlight w:val="none"/>
        </w:rPr>
        <w:t xml:space="preserve">.2.2安全管理方面</w:t>
      </w:r>
      <w:r/>
    </w:p>
    <w:p>
      <w:pPr>
        <w:ind w:firstLine="315"/>
        <w:spacing w:line="360" w:lineRule="auto"/>
        <w:rPr>
          <w:rFonts w:ascii="宋体" w:hAnsi="宋体"/>
          <w:sz w:val="21"/>
          <w:szCs w:val="21"/>
          <w:highlight w:val="none"/>
        </w:rPr>
      </w:pPr>
      <w:r>
        <w:rPr>
          <w:rFonts w:hint="eastAsia" w:ascii="宋体" w:hAnsi="宋体"/>
          <w:sz w:val="21"/>
          <w:szCs w:val="21"/>
          <w:highlight w:val="none"/>
        </w:rPr>
        <w:t xml:space="preserve">(1)贯彻执行《中华人民共和国水法》、《中华人民共和国防洪法》、《江苏省水利工程管理条例》等有关法律、法规及上级主管部门的指示，做好依法管理，维护工程权益，保障工程安全。</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rPr>
        <w:t xml:space="preserve">(2)落实防汛抢险组织、岗位责任制和各类应急预案，确保汛期各项措施全部到位。</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rPr>
        <w:t xml:space="preserve">(3)执行各类安全管理制度，做好工程现场设备运行、维修养护、防火、安全用电和安全巡查、安保等方面的工作。</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.2.3运行管理方面</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rPr>
        <w:t xml:space="preserve">(1)掌握水情、雨情、工情，做好防汛排涝、改善水环境和其它服务工作；</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rPr>
        <w:t xml:space="preserve">(2)根据工程控制运用原则做好泵站控制运用调度工作，并保证工程的正常运行；</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rPr>
        <w:t xml:space="preserve"> (3)对工程进行定期的检查和检测试验，做好记录并及时分析研究，随时掌握工程状态,发现异常情况时提出处理方案并向业主汇报；</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rPr>
        <w:t xml:space="preserve">(4)对工程进行日常养护，确保工程安全；</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.3运行管理及维修、养护要求</w:t>
      </w:r>
      <w:r/>
    </w:p>
    <w:p>
      <w:pPr>
        <w:ind w:firstLine="403"/>
        <w:spacing w:line="360" w:lineRule="auto"/>
        <w:tabs>
          <w:tab w:val="left" w:pos="540" w:leader="none"/>
        </w:tabs>
        <w:rPr>
          <w:rFonts w:ascii="宋体" w:hAnsi="宋体"/>
          <w:sz w:val="21"/>
          <w:szCs w:val="21"/>
          <w:highlight w:val="none"/>
        </w:rPr>
      </w:pPr>
      <w:r>
        <w:rPr>
          <w:rFonts w:hint="eastAsia" w:ascii="宋体" w:hAnsi="宋体"/>
          <w:sz w:val="21"/>
          <w:szCs w:val="21"/>
          <w:highlight w:val="none"/>
        </w:rPr>
        <w:t xml:space="preserve">总体要求：按水建管[2016]361号文中（泵站工程管理考核标准）结合江苏省水利工程管理考核指导手册（2</w:t>
      </w:r>
      <w:r>
        <w:rPr>
          <w:rFonts w:ascii="宋体" w:hAnsi="宋体"/>
          <w:sz w:val="21"/>
          <w:szCs w:val="21"/>
          <w:highlight w:val="none"/>
        </w:rPr>
        <w:t xml:space="preserve">019</w:t>
      </w:r>
      <w:r>
        <w:rPr>
          <w:rFonts w:hint="eastAsia" w:ascii="宋体" w:hAnsi="宋体"/>
          <w:sz w:val="21"/>
          <w:szCs w:val="21"/>
          <w:highlight w:val="none"/>
        </w:rPr>
        <w:t xml:space="preserve">）执行。</w:t>
      </w:r>
      <w:r/>
    </w:p>
    <w:p>
      <w:pPr>
        <w:ind w:firstLine="403"/>
        <w:spacing w:line="360" w:lineRule="auto"/>
        <w:tabs>
          <w:tab w:val="left" w:pos="540" w:leader="none"/>
        </w:tabs>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.3.1人员配置要求</w:t>
      </w:r>
      <w:r/>
    </w:p>
    <w:p>
      <w:pPr>
        <w:ind w:firstLine="315"/>
        <w:spacing w:line="360" w:lineRule="auto"/>
        <w:rPr>
          <w:rFonts w:ascii="宋体" w:hAnsi="宋体"/>
          <w:sz w:val="21"/>
          <w:szCs w:val="21"/>
          <w:highlight w:val="none"/>
        </w:rPr>
      </w:pPr>
      <w:r>
        <w:rPr>
          <w:rFonts w:hint="eastAsia" w:ascii="宋体" w:hAnsi="宋体"/>
          <w:sz w:val="21"/>
          <w:szCs w:val="21"/>
          <w:highlight w:val="none"/>
        </w:rPr>
        <w:t xml:space="preserve">投标单位应根据本工程管理的实际需要及采购单位的有关要求，合理配置有丰富实践经验的项目经理、技术负责人、运行人员。基本要求如下（</w:t>
      </w:r>
      <w:r>
        <w:rPr>
          <w:rFonts w:hint="eastAsia" w:ascii="宋体" w:hAnsi="宋体"/>
          <w:b/>
          <w:sz w:val="21"/>
          <w:szCs w:val="21"/>
          <w:highlight w:val="none"/>
        </w:rPr>
        <w:t xml:space="preserve">人员数量不低于工程量清单中所标注的数量</w:t>
      </w:r>
      <w:r>
        <w:rPr>
          <w:rFonts w:hint="eastAsia" w:ascii="宋体" w:hAnsi="宋体"/>
          <w:sz w:val="21"/>
          <w:szCs w:val="21"/>
          <w:highlight w:val="none"/>
        </w:rPr>
        <w:t xml:space="preserve">）：</w:t>
      </w:r>
      <w:r/>
    </w:p>
    <w:p>
      <w:pPr>
        <w:ind w:firstLine="315"/>
        <w:spacing w:line="360" w:lineRule="auto"/>
        <w:rPr>
          <w:rFonts w:ascii="宋体" w:hAnsi="宋体"/>
          <w:sz w:val="21"/>
          <w:szCs w:val="21"/>
          <w:highlight w:val="none"/>
        </w:rPr>
      </w:pPr>
      <w:r>
        <w:rPr>
          <w:rFonts w:hint="eastAsia" w:ascii="宋体" w:hAnsi="宋体"/>
          <w:sz w:val="21"/>
          <w:szCs w:val="21"/>
          <w:highlight w:val="none"/>
        </w:rPr>
        <w:t xml:space="preserve">（1）项目经理：担任过大型泵站运行管理项目负责人，中级职称及以上并具有一定的管理经验，对本项目管理负全面的领导责任。</w:t>
      </w:r>
      <w:r/>
    </w:p>
    <w:p>
      <w:pPr>
        <w:ind w:firstLine="315"/>
        <w:spacing w:line="360" w:lineRule="auto"/>
        <w:rPr>
          <w:rFonts w:ascii="宋体" w:hAnsi="宋体"/>
          <w:sz w:val="21"/>
          <w:szCs w:val="21"/>
          <w:highlight w:val="none"/>
        </w:rPr>
      </w:pPr>
      <w:r>
        <w:rPr>
          <w:rFonts w:hint="eastAsia" w:ascii="宋体" w:hAnsi="宋体"/>
          <w:sz w:val="21"/>
          <w:szCs w:val="21"/>
          <w:highlight w:val="none"/>
        </w:rPr>
        <w:t xml:space="preserve">（2）技术负责人；担任大型泵站运行管理技术负责人或项目负责人，具有一定的水工、机电、计算机等相关的专业技术水平，工程师及以上职称，协助项目经理负责全面的技术管理工作。</w:t>
      </w:r>
      <w:r/>
    </w:p>
    <w:p>
      <w:pPr>
        <w:ind w:firstLine="315"/>
        <w:spacing w:line="360" w:lineRule="auto"/>
        <w:rPr>
          <w:rFonts w:ascii="宋体" w:hAnsi="宋体"/>
          <w:sz w:val="21"/>
          <w:szCs w:val="21"/>
          <w:highlight w:val="none"/>
        </w:rPr>
      </w:pPr>
      <w:r>
        <w:rPr>
          <w:rFonts w:hint="eastAsia" w:ascii="宋体" w:hAnsi="宋体"/>
          <w:sz w:val="21"/>
          <w:szCs w:val="21"/>
          <w:highlight w:val="none"/>
        </w:rPr>
        <w:t xml:space="preserve">（3）运行人员</w:t>
      </w:r>
      <w:r>
        <w:rPr>
          <w:rFonts w:hint="eastAsia" w:ascii="宋体" w:hAnsi="宋体"/>
          <w:sz w:val="21"/>
          <w:szCs w:val="21"/>
          <w:highlight w:val="none"/>
        </w:rPr>
        <w:t xml:space="preserve">：有三年以上水利设施工程运行管理经验或机电安装经验，对工程运行中出现的问题有一定的应急处理能力，中级工以上，持证上岗（含高压电工证），在项目经理的安排下做好相关工作。运行班人数每班不低于</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人。</w:t>
      </w:r>
      <w:r/>
    </w:p>
    <w:p>
      <w:pPr>
        <w:ind w:firstLine="315"/>
        <w:spacing w:line="360" w:lineRule="auto"/>
        <w:rPr>
          <w:rFonts w:ascii="宋体" w:hAnsi="宋体"/>
          <w:sz w:val="21"/>
          <w:szCs w:val="21"/>
          <w:highlight w:val="none"/>
        </w:rPr>
      </w:pPr>
      <w:r>
        <w:rPr>
          <w:rFonts w:hint="eastAsia" w:ascii="宋体" w:hAnsi="宋体"/>
          <w:sz w:val="21"/>
          <w:szCs w:val="21"/>
          <w:highlight w:val="none"/>
        </w:rPr>
        <w:t xml:space="preserve">特别说明：实际投入人员如与表中人员不符，需变更的人员应提前报采购人同意，且新换人员专业相符，业务能力不低于变更的人员；人员变动比率不得超过30%。对于超过变动比率的人员，采购人有权</w:t>
      </w:r>
      <w:r>
        <w:rPr>
          <w:rFonts w:hint="eastAsia" w:ascii="宋体" w:hAnsi="宋体"/>
          <w:sz w:val="21"/>
          <w:szCs w:val="21"/>
          <w:highlight w:val="none"/>
          <w:lang w:val="en-US" w:eastAsia="zh-CN"/>
        </w:rPr>
        <w:t xml:space="preserve">削减经费</w:t>
      </w:r>
      <w:r>
        <w:rPr>
          <w:rFonts w:hint="eastAsia" w:ascii="宋体" w:hAnsi="宋体"/>
          <w:sz w:val="21"/>
          <w:szCs w:val="21"/>
          <w:highlight w:val="none"/>
        </w:rPr>
        <w:t xml:space="preserve">。</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3.3.2技术管理要求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3.3.2.1投标单位应参照《江苏省泵站技术管理办法》及电力等其它行业有关的部、省规范和标准，结合工程具体情况，制订本工程具体的技术管理细则。中标后，该细则需报业主或上级主管部门批准后执行。</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3.3.2.2投标单位应根据该工程运行要求、控制运行原则等，制定该工程的控制运用方案和调度制度。中标后，该方案及制度需报业主或上级主管部门批准后执行。</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3.3.2.3投标管理单位应根据相关行业规范和标准以及自身拥有的管理经验，结合本工程的情况和要求，30天内完成以下相关管理制度的制定（不限于以下所列制度），并报采购人履行批准手续后执行，主要包括：</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(1)管理人员岗位责任制；</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(2)请示报告和工作总结制度；</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(3)非汛期与汛期工作制度；</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(4)工程运行管理制度（项目经理部制度、运行值班与交接班制度、内部考核制度等）</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(5)工程检查制度（工程经常、定期、特别检查制度）；</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(6)设备管理与检修制度（设备缺陷管理制度、设备维护保养制度、设备维护保养验收制度等）</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(7)运行规程（操作票、工作票、口头命令制度；强电设备巡视要求；主要设备运行操作规程等）；</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(8)设备养护检修规程和验收标准（主泵机组、辅助系统、高低压电气设备、变压器、砼建筑物等）；</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(9)安全管理制度（包括电气设备维修保养安全制度、事故处理制度、消防器具管理制度）；</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(10)有关设备试验规程（机电保护校验工作条例、仪表校验工作条例、试验质量监督制度、电气设备维修验收标准）；</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(11)资料归档与管理制度；</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(12)职工教育与培训制度；</w:t>
      </w:r>
      <w:r/>
    </w:p>
    <w:p>
      <w:pPr>
        <w:ind w:firstLine="315"/>
        <w:spacing w:line="360" w:lineRule="auto"/>
        <w:rPr>
          <w:rFonts w:ascii="宋体" w:hAnsi="宋体"/>
          <w:sz w:val="21"/>
          <w:szCs w:val="21"/>
          <w:highlight w:val="none"/>
        </w:rPr>
      </w:pPr>
      <w:r>
        <w:rPr>
          <w:rFonts w:hint="eastAsia" w:ascii="宋体" w:hAnsi="宋体"/>
          <w:sz w:val="21"/>
          <w:szCs w:val="21"/>
          <w:highlight w:val="none"/>
        </w:rPr>
        <w:t xml:space="preserve">（13）环境保护制度；</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3.3.2.4投标管理单位应根据相关行业规范和标准以及自身拥有的管理经验，结合本工程的情况和要求，配合采购方修订以下各项图表（包括但不限于以下所列），主要包括：泵站工程平、立面图，高低电气主接线图，辅助系统图，主要技术指标表，主要设备规格表，操作规程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3.3.2.5中标人应组织技术管理人员认真学习本工程的管理细则和有关技术标准，熟悉工程规划、设计、施工等情况，熟悉工程各部位结构，掌握控制运用、检查、养护修理等管理业务，做好所管工程的技术管理工作。</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3.3.2.6中标人应建立《工程大事记》，对管理中发生的重大技术问题，应详细记录并归入技术档案。</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3.3.2.7根据泵站、安全、电力等规范以及本工程设施、设备的实际情况和业主单位的有关要求，编制工程设施、设备检查、检测、养护、安检以及日常管理的工作计划，并向业主单位及时上报合同外的备品备件采购计划。</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3.3.3设备养护要求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3.3.3.1水泵：定期检查、清洁、除锈、油漆、渗漏水处理、渗漏油处理、局部焊接、补加润滑油、更换、补充填料等。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3.3.3.2主电动机：定期检查、清洁、除锈、油漆、渗漏水处理、渗漏油处理、局部焊接、绝缘检测与干燥、补充过滤润滑油、试验配合等。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3.3.3.3开关柜、箱：定期检查调试、清洁、除锈、油漆，开关、指示灯、熔丝、接触器、限位开关等易损件处理与更换，绝缘检测与处理、碳刷磨损更换、接线松动处理、试验配合等。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3.3.3.4变压器：定期检查,外壳清洁、除锈、油漆、焊补,试验配合。</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3.3.3.5隔离刀闸：隔离刀闸定期检查，清洁、除锈、油漆，易损件更换、接线松动处理、绝缘检查与处理、试验配合等。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3.3.3.6室内照明：灯具、灯杆和线路维护、清理、绝缘处理、易损件更换等。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3.3.3.7油系统：定期检查，少量部件维修，清洁、局部焊补、调整，漏油处理，更换、补充润滑油，更换、补充油密封件，压力表、安全阀试验、配合、试运转等。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3.3.3.8水系统：定期检查,少量部件维修,清洁、除锈、油漆、局部焊补、调整,漏油处理,更换、补充润滑油,更换、补充填料，压力表计校验、配合、试运转等。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3.3.3.9真空破坏阀：定期检查清洗、密封件更换、调试等。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3.3.3.10清污机：定期检查清理,少量部件焊补,各部位清洁、除锈、油漆、转动部件加油、试运转等。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3.3.3.11拦污栅：定期检查清理,少量部件焊补,各部位清洁、除锈、油漆、转动部件加油、试运转等。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3.3.3.12水泵叶片调节机构：定期检查、清洁、漏水、渗漏油处理等。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3.3.3.13起重设备：定期检查，少量部件维修，钢丝绳清洗、抹黄油并用胶皮捆扎保护等。电动机清洁、绝缘检测与处理、更换、补充润滑油，控制、动力线路维护、老化处理、检测配合、试运转等。  </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3.3.3.14通风设备：轴流风机定期检查清理，电动机清洁、绝缘检测与处理，控制、动力线路维护、皮带松紧处理、检测配合、试运转等。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3.3.3.15检修闸门：定期清洗、局部修补、滚轮加油、吊具吊座和止水调整紧固等。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3.3.3.16设备表面防腐养护：各类设备表面局部人工除锈、刷防锈漆。</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3.3.3.17 供配电系统调试：变压器、断路器、互感器、自动开关、隔离开关机常规保护、测量仪表、电力电缆、电气控制等；一、二次回路调试，测温系统调试，整组传动、联动调试及空投试验等。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3.3.3.18特殊保护装置: 装置本体及二次回路的调整试验。</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3.3.3.19母线系统调试：母线耐压试验、接触电阻测量、母线绝缘监视装置、避雷器、电容器调试、绝缘电阻、耐压试验及一、二次回路的调试。</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3.3.3.20交流同步电动机调试：电动机、励磁机、断路器、互感器、常规保护装置、起动设备和一、二次回路的调试。</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3.3.3.21年度水下探摸检查：每年汛前对</w:t>
      </w:r>
      <w:r>
        <w:rPr>
          <w:rFonts w:hint="eastAsia" w:ascii="宋体" w:hAnsi="宋体"/>
          <w:sz w:val="21"/>
          <w:szCs w:val="21"/>
          <w:highlight w:val="none"/>
          <w:lang w:eastAsia="zh-CN"/>
        </w:rPr>
        <w:t xml:space="preserve">瓜洲</w:t>
      </w:r>
      <w:r>
        <w:rPr>
          <w:rFonts w:hint="eastAsia" w:ascii="宋体" w:hAnsi="宋体"/>
          <w:sz w:val="21"/>
          <w:szCs w:val="21"/>
          <w:highlight w:val="none"/>
        </w:rPr>
        <w:t xml:space="preserve">泵站工程水工建筑物水下部分进行常规性探摸检查。</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3.3.3.22特种设备检测、油化验：对起重设备、安全阀设备等特种设备进行行业内检测，对机组透平油进行油质化验检测。</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3.3.3.23备品备件及其它设备：定期检查、清洁、除锈、油漆、充放电等维护（含技能实训室和平台升降车）。</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备注说明：</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1.在运行、养护维修过程中涉及的</w:t>
      </w:r>
      <w:r>
        <w:rPr>
          <w:rFonts w:hint="eastAsia" w:ascii="宋体" w:hAnsi="宋体"/>
          <w:sz w:val="21"/>
          <w:szCs w:val="21"/>
          <w:highlight w:val="none"/>
          <w:lang w:val="en-US" w:eastAsia="zh-CN"/>
        </w:rPr>
        <w:t xml:space="preserve">耗材及小额</w:t>
      </w:r>
      <w:r>
        <w:rPr>
          <w:rFonts w:hint="eastAsia" w:ascii="宋体" w:hAnsi="宋体"/>
          <w:sz w:val="21"/>
          <w:szCs w:val="21"/>
          <w:highlight w:val="none"/>
        </w:rPr>
        <w:t xml:space="preserve">零部件费用（1000元</w:t>
      </w:r>
      <w:r>
        <w:rPr>
          <w:rFonts w:hint="eastAsia" w:ascii="宋体" w:hAnsi="宋体"/>
          <w:sz w:val="21"/>
          <w:szCs w:val="21"/>
          <w:highlight w:val="none"/>
          <w:lang w:val="en-US" w:eastAsia="zh-CN"/>
        </w:rPr>
        <w:t xml:space="preserve">/个</w:t>
      </w:r>
      <w:r>
        <w:rPr>
          <w:rFonts w:hint="eastAsia" w:ascii="宋体" w:hAnsi="宋体"/>
          <w:sz w:val="21"/>
          <w:szCs w:val="21"/>
          <w:highlight w:val="none"/>
        </w:rPr>
        <w:t xml:space="preserve">以下）由中标人自行承担。</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2.招标清单中工程运行养护部分</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.1设备及管道等防腐2000m2，在实施前需要制定施工计划报</w:t>
      </w:r>
      <w:r>
        <w:rPr>
          <w:rFonts w:hint="eastAsia" w:ascii="宋体" w:hAnsi="宋体"/>
          <w:sz w:val="21"/>
          <w:szCs w:val="21"/>
          <w:highlight w:val="none"/>
          <w:lang w:val="en-US" w:eastAsia="zh-CN"/>
        </w:rPr>
        <w:t xml:space="preserve">上报</w:t>
      </w:r>
      <w:r>
        <w:rPr>
          <w:rFonts w:hint="eastAsia" w:ascii="宋体" w:hAnsi="宋体"/>
          <w:sz w:val="21"/>
          <w:szCs w:val="21"/>
          <w:highlight w:val="none"/>
        </w:rPr>
        <w:t xml:space="preserve">采购人，采购人在本项目实施完成后组织验收，并根据验收结果支付相应费用。</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3.4工程运行管理基本要求(不限于以下要求)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3.4.1机电设备运行管理基本要求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(1)认真执行例保五定原则，要求机电设备机貌清洁，无渗油、无渗水、无积尘、无锈斑，状况良好，运行正常。</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 按照《江苏省泵站技术管理办法》中有关规定定期对本工程相关设备进行检修保养及试验校核等工作，发现故障及时排除并分析原因，确保设备的完好和运行安全。</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(3)严格执行各类电气设备的运行、操作、检修规程，做好电气设备的预防性试验及安全用具的检测工作，杜绝人为重大设备事故的发生。</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 至少二人以上具备高压操作证人员才能进入高低压室巡检，如需进行维修，按工作需要填写工作票，且检修时必须有专职的监护人专职监护。 </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(5)运行、检修等必须有台帐记录。</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(6)编制主要设备维修计划上报业主。</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3.4.2建构筑物及相关设施运行管理基本要求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(1)做好管理范围内建（构）筑物以下部位（泵房、控制室、设备间、功能间、检修间、内部通道、角楼、观江平台、玻璃站台、联轴层、检修层、水泵层、电缆夹层、</w:t>
      </w:r>
      <w:r>
        <w:rPr>
          <w:rFonts w:hint="eastAsia" w:ascii="宋体" w:hAnsi="宋体"/>
          <w:sz w:val="21"/>
          <w:szCs w:val="21"/>
          <w:highlight w:val="none"/>
          <w:lang w:val="en-US" w:eastAsia="zh-CN"/>
        </w:rPr>
        <w:t xml:space="preserve">交通桥、</w:t>
      </w:r>
      <w:r>
        <w:rPr>
          <w:rFonts w:hint="eastAsia" w:ascii="宋体" w:hAnsi="宋体"/>
          <w:sz w:val="21"/>
          <w:szCs w:val="21"/>
          <w:highlight w:val="none"/>
        </w:rPr>
        <w:t xml:space="preserve">工作桥、清污机</w:t>
      </w:r>
      <w:r>
        <w:rPr>
          <w:rFonts w:hint="eastAsia" w:ascii="宋体" w:hAnsi="宋体"/>
          <w:sz w:val="21"/>
          <w:szCs w:val="21"/>
          <w:highlight w:val="none"/>
          <w:lang w:val="en-US" w:eastAsia="zh-CN"/>
        </w:rPr>
        <w:t xml:space="preserve">桥</w:t>
      </w:r>
      <w:r>
        <w:rPr>
          <w:rFonts w:hint="eastAsia" w:ascii="宋体" w:hAnsi="宋体"/>
          <w:sz w:val="21"/>
          <w:szCs w:val="21"/>
          <w:highlight w:val="none"/>
        </w:rPr>
        <w:t xml:space="preserve">等）的除尘、保洁等（不包含古建筑屋面、干挂外墙）, 做到窗明几净，无积尘，无积水；围墙、道路、泵房及附属建筑墙屋面大面积剥落、裂缝、渗漏，道路坍塌，及时向业主报告。</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(2)对相关外露装置如保护接地装置注意做好保养工作；绝缘装置需要定期巡检和测试，并做好记录。</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(3)保证管理区域内的照明器具工作正常，保持完好。</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(4)设备、设施、管道、栏杆色标准确，油漆完好，无严重锈蚀。</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w:t>
      </w:r>
      <w:r>
        <w:rPr>
          <w:rFonts w:hint="eastAsia" w:ascii="宋体" w:hAnsi="宋体"/>
          <w:sz w:val="21"/>
          <w:szCs w:val="21"/>
          <w:highlight w:val="none"/>
          <w:lang w:val="en-US" w:eastAsia="zh-CN"/>
        </w:rPr>
        <w:t xml:space="preserve">保持</w:t>
      </w:r>
      <w:r>
        <w:rPr>
          <w:rFonts w:hint="eastAsia" w:ascii="宋体" w:hAnsi="宋体"/>
          <w:sz w:val="21"/>
          <w:szCs w:val="21"/>
          <w:highlight w:val="none"/>
        </w:rPr>
        <w:t xml:space="preserve">水标尺</w:t>
      </w:r>
      <w:r>
        <w:rPr>
          <w:rFonts w:hint="eastAsia" w:ascii="宋体" w:hAnsi="宋体"/>
          <w:sz w:val="21"/>
          <w:szCs w:val="21"/>
          <w:highlight w:val="none"/>
          <w:lang w:val="en-US" w:eastAsia="zh-CN"/>
        </w:rPr>
        <w:t xml:space="preserve">清晰</w:t>
      </w:r>
      <w:r>
        <w:rPr>
          <w:rFonts w:hint="eastAsia" w:ascii="宋体" w:hAnsi="宋体"/>
          <w:sz w:val="21"/>
          <w:szCs w:val="21"/>
          <w:highlight w:val="none"/>
        </w:rPr>
        <w:t xml:space="preserve">。 </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3.4.3泵站机泵主要设备管理、养护要求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(1)清洁：对主机泵进行</w:t>
      </w:r>
      <w:r>
        <w:rPr>
          <w:rFonts w:hint="eastAsia" w:ascii="宋体" w:hAnsi="宋体"/>
          <w:sz w:val="21"/>
          <w:szCs w:val="21"/>
          <w:highlight w:val="none"/>
          <w:lang w:val="en-US" w:eastAsia="zh-CN"/>
        </w:rPr>
        <w:t xml:space="preserve">日常保洁</w:t>
      </w:r>
      <w:r>
        <w:rPr>
          <w:rFonts w:hint="eastAsia" w:ascii="宋体" w:hAnsi="宋体"/>
          <w:sz w:val="21"/>
          <w:szCs w:val="21"/>
          <w:highlight w:val="none"/>
        </w:rPr>
        <w:t xml:space="preserve">，机泵外壳保持无尘、无污、无锈，表面清洁。</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(2)检查电机温度是否正常，水泵机组无渗漏现象。</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(3)运行巡视检查</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①运行监视数据准确可靠，运行记录完好，及时消除报警故障。</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fldChar w:fldCharType="begin"/>
      </w:r>
      <w:r>
        <w:rPr>
          <w:rFonts w:hint="eastAsia" w:ascii="宋体" w:hAnsi="宋体"/>
          <w:sz w:val="21"/>
          <w:szCs w:val="21"/>
          <w:highlight w:val="none"/>
        </w:rPr>
        <w:instrText xml:space="preserve"> = 2 \* GB3 \* MERGEFORMAT </w:instrText>
      </w:r>
      <w:r>
        <w:rPr>
          <w:rFonts w:hint="eastAsia" w:ascii="宋体" w:hAnsi="宋体"/>
          <w:sz w:val="21"/>
          <w:szCs w:val="21"/>
          <w:highlight w:val="none"/>
        </w:rPr>
        <w:fldChar w:fldCharType="separate"/>
      </w:r>
      <w:r>
        <w:rPr>
          <w:rFonts w:hint="eastAsia" w:ascii="宋体" w:hAnsi="宋体"/>
          <w:sz w:val="21"/>
          <w:szCs w:val="21"/>
          <w:highlight w:val="none"/>
        </w:rPr>
        <w:t xml:space="preserve">②</w:t>
      </w:r>
      <w:r>
        <w:rPr>
          <w:rFonts w:hint="eastAsia" w:ascii="宋体" w:hAnsi="宋体"/>
          <w:sz w:val="21"/>
          <w:szCs w:val="21"/>
          <w:highlight w:val="none"/>
        </w:rPr>
        <w:fldChar w:fldCharType="end"/>
      </w:r>
      <w:r>
        <w:rPr>
          <w:rFonts w:hint="eastAsia" w:ascii="宋体" w:hAnsi="宋体"/>
          <w:sz w:val="21"/>
          <w:szCs w:val="21"/>
          <w:highlight w:val="none"/>
        </w:rPr>
        <w:t xml:space="preserve">机泵运行后，应无异声和异味，电动机电压、电流在额定值内，温升和轴承的最高温度应符合规范要求，测温和综合检测系统准确可靠。 </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3.4.4高低压电气设备养护要求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（1）严格遵守有关高低压电气设备运行、操作和检修规程中的有关规定，做好电气设备的维修和试验以及电气测量仪表校验工作；高压设备每年一次预防性试验。</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（2）变压器、电压互感器、电流互感器、隔离开关、真空开关等电气设备及其开关柜外观清洁、无异常现象；各种开关、继电保护装置，触点良好，接头牢固；</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（3）蓄电池按规定进行充放电试验，电压、容量正常，极板无变形；</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（4）各种电力线路均应防止漏电、短路、断路、虚连等现象，定期测量导线绝缘电阻值；</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（5）指示仪表、接地系统等均应按供电部门有关规定定期检验；</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3.4.5清污机管理要求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(1)清洁：机架、拦污栅、皮带输送机、电机外表、电气控制箱每周一次。</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(2)润滑</w:t>
      </w:r>
      <w:r/>
    </w:p>
    <w:tbl>
      <w:tblPr>
        <w:tblStyle w:val="799"/>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00"/>
        <w:gridCol w:w="2700"/>
        <w:gridCol w:w="2860"/>
      </w:tblGrid>
      <w:tr>
        <w:trPr>
          <w:trHeight w:val="620"/>
        </w:trPr>
        <w:tc>
          <w:tcPr>
            <w:tcW w:w="2900" w:type="dxa"/>
            <w:vAlign w:val="center"/>
            <w:textDirection w:val="lrTb"/>
            <w:noWrap w:val="false"/>
          </w:tcPr>
          <w:p>
            <w:pPr>
              <w:jc w:val="center"/>
              <w:rPr>
                <w:sz w:val="21"/>
                <w:szCs w:val="21"/>
                <w:highlight w:val="none"/>
              </w:rPr>
            </w:pPr>
            <w:r>
              <w:rPr>
                <w:rFonts w:hint="eastAsia"/>
                <w:sz w:val="21"/>
                <w:szCs w:val="21"/>
                <w:highlight w:val="none"/>
              </w:rPr>
              <w:t xml:space="preserve">润滑部位</w:t>
            </w:r>
            <w:r/>
          </w:p>
        </w:tc>
        <w:tc>
          <w:tcPr>
            <w:tcW w:w="2700" w:type="dxa"/>
            <w:vAlign w:val="center"/>
            <w:textDirection w:val="lrTb"/>
            <w:noWrap w:val="false"/>
          </w:tcPr>
          <w:p>
            <w:pPr>
              <w:jc w:val="center"/>
              <w:rPr>
                <w:sz w:val="21"/>
                <w:szCs w:val="21"/>
                <w:highlight w:val="none"/>
              </w:rPr>
            </w:pPr>
            <w:r>
              <w:rPr>
                <w:rFonts w:hint="eastAsia"/>
                <w:sz w:val="21"/>
                <w:szCs w:val="21"/>
                <w:highlight w:val="none"/>
              </w:rPr>
              <w:t xml:space="preserve">润滑剂</w:t>
            </w:r>
            <w:r/>
          </w:p>
        </w:tc>
        <w:tc>
          <w:tcPr>
            <w:tcW w:w="2860" w:type="dxa"/>
            <w:vAlign w:val="center"/>
            <w:textDirection w:val="lrTb"/>
            <w:noWrap w:val="false"/>
          </w:tcPr>
          <w:p>
            <w:pPr>
              <w:jc w:val="center"/>
              <w:rPr>
                <w:sz w:val="21"/>
                <w:szCs w:val="21"/>
                <w:highlight w:val="none"/>
              </w:rPr>
            </w:pPr>
            <w:r>
              <w:rPr>
                <w:rFonts w:hint="eastAsia"/>
                <w:sz w:val="21"/>
                <w:szCs w:val="21"/>
                <w:highlight w:val="none"/>
              </w:rPr>
              <w:t xml:space="preserve">周期</w:t>
            </w:r>
            <w:r/>
          </w:p>
        </w:tc>
      </w:tr>
      <w:tr>
        <w:trPr>
          <w:trHeight w:val="600"/>
        </w:trPr>
        <w:tc>
          <w:tcPr>
            <w:tcW w:w="2900" w:type="dxa"/>
            <w:vAlign w:val="center"/>
            <w:textDirection w:val="lrTb"/>
            <w:noWrap w:val="false"/>
          </w:tcPr>
          <w:p>
            <w:pPr>
              <w:jc w:val="center"/>
              <w:rPr>
                <w:sz w:val="21"/>
                <w:szCs w:val="21"/>
                <w:highlight w:val="none"/>
              </w:rPr>
            </w:pPr>
            <w:r>
              <w:rPr>
                <w:rFonts w:hint="eastAsia"/>
                <w:sz w:val="21"/>
                <w:szCs w:val="21"/>
                <w:highlight w:val="none"/>
              </w:rPr>
              <w:t xml:space="preserve">轴承座</w:t>
            </w:r>
            <w:r/>
          </w:p>
        </w:tc>
        <w:tc>
          <w:tcPr>
            <w:tcW w:w="2700" w:type="dxa"/>
            <w:vAlign w:val="center"/>
            <w:textDirection w:val="lrTb"/>
            <w:noWrap w:val="false"/>
          </w:tcPr>
          <w:p>
            <w:pPr>
              <w:jc w:val="center"/>
              <w:rPr>
                <w:sz w:val="21"/>
                <w:szCs w:val="21"/>
                <w:highlight w:val="none"/>
              </w:rPr>
            </w:pPr>
            <w:r>
              <w:rPr>
                <w:rFonts w:hint="eastAsia"/>
                <w:sz w:val="21"/>
                <w:szCs w:val="21"/>
                <w:highlight w:val="none"/>
              </w:rPr>
              <w:t xml:space="preserve">钙基润滑油</w:t>
            </w:r>
            <w:r/>
          </w:p>
        </w:tc>
        <w:tc>
          <w:tcPr>
            <w:tcW w:w="2860" w:type="dxa"/>
            <w:vAlign w:val="center"/>
            <w:textDirection w:val="lrTb"/>
            <w:noWrap w:val="false"/>
          </w:tcPr>
          <w:p>
            <w:pPr>
              <w:jc w:val="center"/>
              <w:rPr>
                <w:sz w:val="21"/>
                <w:szCs w:val="21"/>
                <w:highlight w:val="none"/>
              </w:rPr>
            </w:pPr>
            <w:r>
              <w:rPr>
                <w:rFonts w:hint="eastAsia"/>
                <w:sz w:val="21"/>
                <w:szCs w:val="21"/>
                <w:highlight w:val="none"/>
              </w:rPr>
              <w:t xml:space="preserve">1次/一季度</w:t>
            </w:r>
            <w:r/>
          </w:p>
        </w:tc>
      </w:tr>
      <w:tr>
        <w:trPr>
          <w:trHeight w:val="600"/>
        </w:trPr>
        <w:tc>
          <w:tcPr>
            <w:tcW w:w="2900" w:type="dxa"/>
            <w:vAlign w:val="center"/>
            <w:textDirection w:val="lrTb"/>
            <w:noWrap w:val="false"/>
          </w:tcPr>
          <w:p>
            <w:pPr>
              <w:jc w:val="center"/>
              <w:rPr>
                <w:sz w:val="21"/>
                <w:szCs w:val="21"/>
                <w:highlight w:val="none"/>
              </w:rPr>
            </w:pPr>
            <w:r>
              <w:rPr>
                <w:rFonts w:hint="eastAsia"/>
                <w:sz w:val="21"/>
                <w:szCs w:val="21"/>
                <w:highlight w:val="none"/>
              </w:rPr>
              <w:t xml:space="preserve">滑转动部位</w:t>
            </w:r>
            <w:r/>
          </w:p>
        </w:tc>
        <w:tc>
          <w:tcPr>
            <w:tcW w:w="2700" w:type="dxa"/>
            <w:vAlign w:val="center"/>
            <w:textDirection w:val="lrTb"/>
            <w:noWrap w:val="false"/>
          </w:tcPr>
          <w:p>
            <w:pPr>
              <w:jc w:val="center"/>
              <w:rPr>
                <w:sz w:val="21"/>
                <w:szCs w:val="21"/>
                <w:highlight w:val="none"/>
              </w:rPr>
            </w:pPr>
            <w:r>
              <w:rPr>
                <w:rFonts w:hint="eastAsia"/>
                <w:sz w:val="21"/>
                <w:szCs w:val="21"/>
                <w:highlight w:val="none"/>
              </w:rPr>
              <w:t xml:space="preserve">钙基润滑油</w:t>
            </w:r>
            <w:r/>
          </w:p>
        </w:tc>
        <w:tc>
          <w:tcPr>
            <w:tcW w:w="2860" w:type="dxa"/>
            <w:vAlign w:val="center"/>
            <w:textDirection w:val="lrTb"/>
            <w:noWrap w:val="false"/>
          </w:tcPr>
          <w:p>
            <w:pPr>
              <w:jc w:val="center"/>
              <w:rPr>
                <w:sz w:val="21"/>
                <w:szCs w:val="21"/>
                <w:highlight w:val="none"/>
              </w:rPr>
            </w:pPr>
            <w:r>
              <w:rPr>
                <w:rFonts w:hint="eastAsia"/>
                <w:sz w:val="21"/>
                <w:szCs w:val="21"/>
                <w:highlight w:val="none"/>
              </w:rPr>
              <w:t xml:space="preserve">1次/30日</w:t>
            </w:r>
            <w:r/>
          </w:p>
        </w:tc>
      </w:tr>
    </w:tbl>
    <w:p>
      <w:pPr>
        <w:ind w:firstLine="420"/>
        <w:spacing w:line="360" w:lineRule="auto"/>
        <w:rPr>
          <w:rFonts w:ascii="宋体" w:hAnsi="宋体"/>
          <w:sz w:val="21"/>
          <w:szCs w:val="21"/>
          <w:highlight w:val="none"/>
        </w:rPr>
      </w:pPr>
      <w:r>
        <w:rPr>
          <w:rFonts w:hint="eastAsia" w:ascii="宋体" w:hAnsi="宋体"/>
          <w:sz w:val="21"/>
          <w:szCs w:val="21"/>
          <w:highlight w:val="none"/>
        </w:rPr>
        <w:t xml:space="preserve">做好润滑记录</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(3)检查</w:t>
      </w:r>
      <w:r/>
    </w:p>
    <w:p>
      <w:pPr>
        <w:ind w:firstLine="420"/>
        <w:spacing w:line="360" w:lineRule="auto"/>
        <w:rPr>
          <w:rFonts w:hint="eastAsia" w:ascii="宋体" w:hAnsi="宋体"/>
          <w:sz w:val="21"/>
          <w:szCs w:val="21"/>
          <w:highlight w:val="none"/>
        </w:rPr>
      </w:pPr>
      <w:r>
        <w:rPr>
          <w:rFonts w:ascii="宋体" w:hAnsi="宋体"/>
          <w:sz w:val="21"/>
          <w:szCs w:val="21"/>
          <w:highlight w:val="none"/>
        </w:rPr>
        <w:fldChar w:fldCharType="begin"/>
      </w:r>
      <w:r>
        <w:rPr>
          <w:rFonts w:ascii="宋体" w:hAnsi="宋体"/>
          <w:sz w:val="21"/>
          <w:szCs w:val="21"/>
          <w:highlight w:val="none"/>
        </w:rPr>
        <w:instrText xml:space="preserve"> eq \o\ac(</w:instrText>
      </w:r>
      <w:r>
        <w:rPr>
          <w:rFonts w:ascii="宋体" w:hAnsi="宋体"/>
          <w:position w:val="-4"/>
          <w:sz w:val="31"/>
          <w:szCs w:val="21"/>
          <w:highlight w:val="none"/>
        </w:rPr>
        <w:instrText xml:space="preserve">○</w:instrText>
      </w:r>
      <w:r>
        <w:rPr>
          <w:rFonts w:ascii="宋体" w:hAnsi="宋体"/>
          <w:position w:val="0"/>
          <w:sz w:val="21"/>
          <w:szCs w:val="21"/>
          <w:highlight w:val="none"/>
        </w:rPr>
        <w:instrText xml:space="preserve">,1)</w:instrText>
      </w:r>
      <w:r>
        <w:rPr>
          <w:rFonts w:ascii="宋体" w:hAnsi="宋体"/>
          <w:sz w:val="21"/>
          <w:szCs w:val="21"/>
          <w:highlight w:val="none"/>
        </w:rPr>
        <w:fldChar w:fldCharType="end"/>
      </w:r>
      <w:r>
        <w:rPr>
          <w:rFonts w:hint="eastAsia" w:ascii="宋体" w:hAnsi="宋体"/>
          <w:sz w:val="21"/>
          <w:szCs w:val="21"/>
          <w:highlight w:val="none"/>
        </w:rPr>
        <w:t xml:space="preserve">清污机定期清理（停运后每月一次）</w:t>
      </w:r>
      <w:r/>
    </w:p>
    <w:p>
      <w:pPr>
        <w:ind w:firstLine="420"/>
        <w:spacing w:line="360" w:lineRule="auto"/>
        <w:rPr>
          <w:rFonts w:ascii="宋体" w:hAnsi="宋体"/>
          <w:sz w:val="21"/>
          <w:szCs w:val="21"/>
          <w:highlight w:val="none"/>
        </w:rPr>
      </w:pPr>
      <w:r>
        <w:rPr>
          <w:rFonts w:ascii="宋体" w:hAnsi="宋体"/>
          <w:sz w:val="21"/>
          <w:szCs w:val="21"/>
          <w:highlight w:val="none"/>
        </w:rPr>
        <w:fldChar w:fldCharType="begin"/>
      </w:r>
      <w:r>
        <w:rPr>
          <w:rFonts w:ascii="宋体" w:hAnsi="宋体"/>
          <w:sz w:val="21"/>
          <w:szCs w:val="21"/>
          <w:highlight w:val="none"/>
        </w:rPr>
        <w:instrText xml:space="preserve"> eq \o\ac(</w:instrText>
      </w:r>
      <w:r>
        <w:rPr>
          <w:rFonts w:ascii="宋体" w:hAnsi="宋体"/>
          <w:position w:val="-4"/>
          <w:sz w:val="31"/>
          <w:szCs w:val="21"/>
          <w:highlight w:val="none"/>
        </w:rPr>
        <w:instrText xml:space="preserve">○</w:instrText>
      </w:r>
      <w:r>
        <w:rPr>
          <w:rFonts w:ascii="宋体" w:hAnsi="宋体"/>
          <w:position w:val="0"/>
          <w:sz w:val="21"/>
          <w:szCs w:val="21"/>
          <w:highlight w:val="none"/>
        </w:rPr>
        <w:instrText xml:space="preserve">,2)</w:instrText>
      </w:r>
      <w:r>
        <w:rPr>
          <w:rFonts w:ascii="宋体" w:hAnsi="宋体"/>
          <w:sz w:val="21"/>
          <w:szCs w:val="21"/>
          <w:highlight w:val="none"/>
        </w:rPr>
        <w:fldChar w:fldCharType="end"/>
      </w:r>
      <w:r>
        <w:rPr>
          <w:rFonts w:hint="eastAsia" w:ascii="宋体" w:hAnsi="宋体"/>
          <w:sz w:val="21"/>
          <w:szCs w:val="21"/>
          <w:highlight w:val="none"/>
        </w:rPr>
        <w:t xml:space="preserve">每季度应检查一次所有紧固件是否松动，如有松动应及时拧紧</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(4)定期养护：定期检查皮带松紧度、滚子的润滑程度等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3.4.6控制系统管理要求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(1)投入运行的设备均应有监管维护，落实岗位责任制。在处理事故、进行重要的测试或操作时，不得进行交接班。</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(2)值班人员必须经过专业培训及考试合格方可上岗。</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(3)定期对该设备进行巡视，检查和记录，应建立分管设备的帐、卡，发现情况及时向业主汇报。</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(4)必须对各种计算机不得越权操作，不得将无关的u盘、软件进入系统，或擅自进入因特网。</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(5)建立运行日志和设备缺陷测试数据等记录簿，同时与自动化维护人员对接，一同分析原因并汇报业主，每月作运行统计。</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(6)运行发生故障后，应认真检查控制系统对故障的反应是否正确，详细记录。</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(7)测试仪表及变送器是保证控制系统测量精度的重要设备，运行中的测量仪表及变送器必须严格按照有关标准维护检修并按“计量法”规定定期检测。</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(8)未经调度自动化专业人员同意，不得在远动设备及可能影响其运行的二次回路上工作和操作，操作人员必须执行工作票制度。</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w:t>
      </w:r>
      <w:r>
        <w:rPr>
          <w:rFonts w:hint="eastAsia" w:ascii="宋体" w:hAnsi="宋体"/>
          <w:sz w:val="21"/>
          <w:szCs w:val="21"/>
          <w:highlight w:val="none"/>
          <w:lang w:val="en-US" w:eastAsia="zh-CN"/>
        </w:rPr>
        <w:t xml:space="preserve">7消防系统</w:t>
      </w:r>
      <w:r>
        <w:rPr>
          <w:rFonts w:hint="eastAsia" w:ascii="宋体" w:hAnsi="宋体"/>
          <w:sz w:val="21"/>
          <w:szCs w:val="21"/>
          <w:highlight w:val="none"/>
        </w:rPr>
        <w:t xml:space="preserve">管理要求</w:t>
      </w:r>
      <w:r/>
    </w:p>
    <w:p>
      <w:pPr>
        <w:ind w:firstLine="315"/>
        <w:spacing w:line="360" w:lineRule="auto"/>
        <w:rPr>
          <w:rFonts w:hint="eastAsia" w:ascii="宋体" w:hAnsi="宋体"/>
          <w:sz w:val="21"/>
          <w:szCs w:val="21"/>
          <w:highlight w:val="none"/>
          <w:lang w:val="en-US" w:eastAsia="zh-CN"/>
        </w:rPr>
      </w:pPr>
      <w:r>
        <w:rPr>
          <w:rFonts w:hint="eastAsia" w:ascii="宋体" w:hAnsi="宋体"/>
          <w:sz w:val="21"/>
          <w:szCs w:val="21"/>
          <w:highlight w:val="none"/>
        </w:rPr>
        <w:t xml:space="preserve">依据《中华人民共和国消防法》、《建筑消防设施的维护管理》（GB 25201）等法规标准</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日常查看火灾报警控制器状态是否正常，有无故障、火警信号；检查消防水泵、稳压泵控制柜开关是否置于自动状态；检查疏散指示标志、应急照明是否完好；检查灭火器压力、外观、摆放位置是否正常。定期检查火灾报警系统、消火栓系统测试、屋顶消防水箱水位、自动喷水灭火系统、测试末端试水装置，检查水流指示器、报警阀动作等情况并由具备资质的消防技术服务机构，出具检测报告。</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w:t>
      </w:r>
      <w:r>
        <w:rPr>
          <w:rFonts w:hint="eastAsia" w:ascii="宋体" w:hAnsi="宋体"/>
          <w:sz w:val="21"/>
          <w:szCs w:val="21"/>
          <w:highlight w:val="none"/>
          <w:lang w:val="en-US" w:eastAsia="zh-CN"/>
        </w:rPr>
        <w:t xml:space="preserve">8</w:t>
      </w:r>
      <w:r>
        <w:rPr>
          <w:rFonts w:hint="eastAsia" w:ascii="宋体" w:hAnsi="宋体"/>
          <w:sz w:val="21"/>
          <w:szCs w:val="21"/>
          <w:highlight w:val="none"/>
        </w:rPr>
        <w:t xml:space="preserve">设备涂色要求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设备涂色分为设备类涂色标准和设施类涂色标准，其中安全色参照国家标准GB2893，部分参照GB/3181中相关的设备颜色标准。</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w:t>
      </w:r>
      <w:r>
        <w:rPr>
          <w:rFonts w:hint="eastAsia" w:ascii="宋体" w:hAnsi="宋体"/>
          <w:sz w:val="21"/>
          <w:szCs w:val="21"/>
          <w:highlight w:val="none"/>
          <w:lang w:val="en-US" w:eastAsia="zh-CN"/>
        </w:rPr>
        <w:t xml:space="preserve">9</w:t>
      </w:r>
      <w:r>
        <w:rPr>
          <w:rFonts w:hint="eastAsia" w:ascii="宋体" w:hAnsi="宋体"/>
          <w:sz w:val="21"/>
          <w:szCs w:val="21"/>
          <w:highlight w:val="none"/>
        </w:rPr>
        <w:t xml:space="preserve">其他管理要求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(1)安全、消防制度齐全及建立安全台帐；定期开展安全活动做好记录；作业人员持证上岗；消防、安全用具齐全有效。</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(2)严格执行下井、动火、带电作业工作票制度。</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(3)安全器械、用具应专人管理、按点放置、定期保养。</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(4)负责向采购单位提供相关物资、备品备件的采购、更换与补充计划，由采购单位负责采购，费用不包含在投标报价中。</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(5)根据行业标准和招标文件要求制定工程检查、检测、养护的详细质量标准。</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(6)运行人员统一着装，做好治安保卫工作，站内严禁饮酒、赌博及违纪违法活动，非管理人员不得随意入内。</w:t>
      </w:r>
      <w:r/>
    </w:p>
    <w:p>
      <w:pPr>
        <w:ind w:firstLine="315"/>
        <w:spacing w:line="360" w:lineRule="auto"/>
        <w:rPr>
          <w:rFonts w:hint="default" w:ascii="宋体" w:hAnsi="宋体"/>
          <w:sz w:val="21"/>
          <w:szCs w:val="21"/>
          <w:highlight w:val="none"/>
          <w:lang w:val="en-US" w:eastAsia="zh-CN"/>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7</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及时更新设备二维码信息。</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w:t>
      </w:r>
      <w:r>
        <w:rPr>
          <w:rFonts w:hint="eastAsia" w:ascii="宋体" w:hAnsi="宋体"/>
          <w:sz w:val="21"/>
          <w:szCs w:val="21"/>
          <w:highlight w:val="none"/>
          <w:lang w:val="en-US" w:eastAsia="zh-CN"/>
        </w:rPr>
        <w:t xml:space="preserve">10</w:t>
      </w:r>
      <w:r>
        <w:rPr>
          <w:rFonts w:hint="eastAsia" w:ascii="宋体" w:hAnsi="宋体"/>
          <w:sz w:val="21"/>
          <w:szCs w:val="21"/>
          <w:highlight w:val="none"/>
        </w:rPr>
        <w:t xml:space="preserve">工程特别检查要求：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(1)水下检查，每年汛前对工程进行水下探摸检查，并提交水下检查报告。</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(2)检查中发现异常现象，视情况加测，并及时报业主单位，研究解决办法，加测资料亦同时整理上报。</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3.4.1</w:t>
      </w:r>
      <w:r>
        <w:rPr>
          <w:rFonts w:hint="eastAsia" w:ascii="宋体" w:hAnsi="宋体"/>
          <w:sz w:val="21"/>
          <w:szCs w:val="21"/>
          <w:highlight w:val="none"/>
          <w:lang w:val="en-US" w:eastAsia="zh-CN"/>
        </w:rPr>
        <w:t xml:space="preserve">1</w:t>
      </w:r>
      <w:r>
        <w:rPr>
          <w:rFonts w:hint="eastAsia" w:ascii="宋体" w:hAnsi="宋体"/>
          <w:sz w:val="21"/>
          <w:szCs w:val="21"/>
          <w:highlight w:val="none"/>
        </w:rPr>
        <w:t xml:space="preserve">资料收集与档案管理要求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3.4.1</w:t>
      </w:r>
      <w:r>
        <w:rPr>
          <w:rFonts w:hint="eastAsia" w:ascii="宋体" w:hAnsi="宋体"/>
          <w:sz w:val="21"/>
          <w:szCs w:val="21"/>
          <w:highlight w:val="none"/>
          <w:lang w:val="en-US" w:eastAsia="zh-CN"/>
        </w:rPr>
        <w:t xml:space="preserve">1</w:t>
      </w:r>
      <w:r>
        <w:rPr>
          <w:rFonts w:hint="eastAsia" w:ascii="宋体" w:hAnsi="宋体"/>
          <w:sz w:val="21"/>
          <w:szCs w:val="21"/>
          <w:highlight w:val="none"/>
        </w:rPr>
        <w:t xml:space="preserve">.1技术资料存档要求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(1)凡工程设备运行、维护、保养资料都应及时整理成册，交付业主存档。有必要保存的原始数据记录整理后装订成册，交付业主存档。</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设备技术资料为设备的随机资料、检修资料、试验资料。设备检修记录，蓄电池充放电记录等应在工作结束后认真整理，编写总结，及时归档。运行值班记录、交接班记录等必须在下月月初整理，装订成册。年底将本年度所有的试验记录、运行记录、检修记录等装订成册，保证资料的完整性、正确性、规范性。</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3.4.1</w:t>
      </w:r>
      <w:r>
        <w:rPr>
          <w:rFonts w:hint="eastAsia" w:ascii="宋体" w:hAnsi="宋体"/>
          <w:sz w:val="21"/>
          <w:szCs w:val="21"/>
          <w:highlight w:val="none"/>
          <w:lang w:val="en-US" w:eastAsia="zh-CN"/>
        </w:rPr>
        <w:t xml:space="preserve">1</w:t>
      </w:r>
      <w:r>
        <w:rPr>
          <w:rFonts w:hint="eastAsia" w:ascii="宋体" w:hAnsi="宋体"/>
          <w:sz w:val="21"/>
          <w:szCs w:val="21"/>
          <w:highlight w:val="none"/>
        </w:rPr>
        <w:t xml:space="preserve">.2技术档案管理要求</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(1)技术资料应分类、装订成册，按规定编号，存放在专用的资料柜橱内；资料柜橱应置于通风干燥处，防潮、防腐蚀、防霉、防有害生物和防污染，同时应有防火、防盗等设施。</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(2)工程基本资料永久保存，规程规范可保存现行的，其它资料应长期保存。</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(3)已过保管期的资料档案，必须经过业主或其上级主管部门鉴定，确认可销毁的造册签字，指定专人销毁。</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(4)技术档案应专人管理，人员变动时应按目录移交资料，并在清单上签字，同时得到单位领导认可，不得随意带走或散失。</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（5）中标单位必须自觉接受业主及上级主管部门对档案管理工作的检查指导。服务期结束后，必须将全部资料移交业主。</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4养护计划要求（跟项目养护内容相对应，电气设备、特种设备，备品备件等）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4.1汛前（1-4月）工作计划（汛前检查、设备调试等）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4.1.1天气寒冷要做好保暖防冻工作。</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4.1.2春节来临前要加强安全防范工作，合理安排节日值班和防盗工作。</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4.1.3加强管护服务，防止脱岗等现象发生。</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4.1.4做好消防工作，检查消防器材应完好。</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4.1.5必须全面完成汛前设备设施的维修养护工作，完成电气设备、电气安全用具进行预防性试验，并对对管理区域设备、设施、水下部分进行检查。准备接受业主以及上级主管部门组织的汛前检查。</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4.1.6设备维护保养必须严格实行有关条例，做好设备清洁、润滑、紧固、油漆等工作，检查厂房建筑物等有无漏雨、积水等现象，若有及时处理。</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4.1.7所有设备保养均应在断电条件下进行，做好二级隔离，应有完备的手续（包括停电申请）。</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4.1.8设备保养后应有记录，并有保养人和验收人的签字，资料应齐全、完整。</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4.1.9加强对职工的技术培训，提高业务技能。</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4.2汛期（5-9月）工作计划</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4.2.1由于进入梅雨季节，泵站应做好自身电器设备的绝缘工作，以及要做好防触电事故工作。 </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4.2.2设备发生小故障应及时处理；当发生大的故障时，及时上报业主，并立即分析原因，制定抢修方案及处理意见。</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4.2.3高温季节要加强对变配电间的巡视，确保变配电间通风良好，防止高温造成设备故障。</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4.2.4做好设备例保工作。</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4.3汛后（10-12月）工作计划（汛后检查）</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4.3.1对所有设备进行保养工作，并提出维修养护方案。</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4.3.2做好水情报表等资料的汇编工作。</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4.3.3做好年终各项总结工作及来年的工作安排。</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4.3.4做好有关准备工作，接受业主组织的年度工程管理目标考核。</w:t>
      </w:r>
      <w:r/>
    </w:p>
    <w:p>
      <w:pPr>
        <w:ind w:firstLine="315"/>
        <w:spacing w:line="360" w:lineRule="auto"/>
        <w:rPr>
          <w:rFonts w:hint="eastAsia" w:ascii="宋体" w:hAnsi="宋体"/>
          <w:b w:val="0"/>
          <w:bCs w:val="0"/>
          <w:sz w:val="21"/>
          <w:szCs w:val="21"/>
          <w:highlight w:val="none"/>
        </w:rPr>
      </w:pPr>
      <w:r>
        <w:rPr>
          <w:rFonts w:hint="eastAsia" w:ascii="宋体" w:hAnsi="宋体"/>
          <w:b w:val="0"/>
          <w:bCs w:val="0"/>
          <w:sz w:val="21"/>
          <w:szCs w:val="21"/>
          <w:highlight w:val="none"/>
        </w:rPr>
        <w:t xml:space="preserve">5管护单位管理原则</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5.1在接到中标通知书至采购单位正式委托管理前,管护单位必须完成以下工作(但不限于以下工作)</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5.1.1完成项目部设置、岗位设置和人员配置</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5.1.2完成管理人员上岗培训工作</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5.1.3完成招标采购文件中要求，以及配合采购单位完成有关制度、规程、技术管理细则、工程运行方案和调度原则等的修订完善等工作。</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5.2本项目确定管护服务单位后，由采购单位和管护服务单位签订管理合同，管护服务单位未经业主同意不得分包、转包，一经发现，采购单位有权</w:t>
      </w:r>
      <w:r>
        <w:rPr>
          <w:rFonts w:hint="eastAsia" w:ascii="宋体" w:hAnsi="宋体"/>
          <w:sz w:val="21"/>
          <w:szCs w:val="21"/>
          <w:highlight w:val="none"/>
          <w:lang w:val="en-US" w:eastAsia="zh-CN"/>
        </w:rPr>
        <w:t xml:space="preserve">终止</w:t>
      </w:r>
      <w:r>
        <w:rPr>
          <w:rFonts w:hint="eastAsia" w:ascii="宋体" w:hAnsi="宋体"/>
          <w:sz w:val="21"/>
          <w:szCs w:val="21"/>
          <w:highlight w:val="none"/>
        </w:rPr>
        <w:t xml:space="preserve">合同，由此给采购单位造成的一切经济损失均由管护服务单位承担。</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5.3在签订委托维修养护合同的同时，管护服务单位应与采购单位签订廉政和安全生产责任协议。</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5.4管护单位在投标书中承诺并经采购单位认可的项目负责人、技术负责人，未经采购单位同意，管护服务单位不得擅自调换和撤离。对管护服务单位中不称职的工作人员，采购单位有权要求管护服务单位对其进行处理和撤换，管护服务单位必须无条件执行，汛期人员调整应在1个工作日完成。</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5.5管护单位应遵守招、投标文件和项目承包合同中的有关规定和承诺，自觉接受业主的检查、监督、管理工作，履行应尽职责。发现管护服务单位有不符合有关规定或未全面响应有关招标文件以及相关合同内容的，由采购单位发出整改通知，管护服务单位应无条件接受，并做到及时整改。若发现管理工作不能满足采购单位的管理要求和标准的，采购单位可依据招标文件及合同中规定的考核办法对管护服务单位进行处罚。</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5.6管护单位应对其员工加强安全教育，并对员工的人身安全负全部责任。如因管护服务单位原因如违反操作规程、不负责任、现场人员处理不及时等造成工程设备设施损坏缺失以及人员伤害，则由管护服务单位承担由此引起的一切责任和经济损失。在业主和管护服务单位对事故责任无法统一的时候，则有上一级水行政主管部门组织有关专家对事故性质进行鉴定，以明确事故责任。 </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5.7当发生一般故障时，管护单位必须组织力量及时修复，如发生事故时，应及时向业主反映，并制定相应处理措施，争取在最短时间内恢复工程正常运行。如发生不配合业主工作，故意拖延故障（事故）修复时间，因此造成影响和损失的，全部由管护服务单位负责承担。</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6管理人应向采购人提供的信息和文件</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6.1定期上报的信息</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6.1.1 管理月报</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每月23日前，向采购人提交当月《管理月报》，主要内容：</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（1）本月工作总结</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①合同履行情况简介。</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②大事记。</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③工程运行情况（包含安全和环境保护、工程运行资料、声像资料）。</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④本月主要管理工作：包括现场管理机构织框图、资源投入、重要管理活动。</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⑤管理人组织管理和存在的问题（自查）。</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⑥需要提请采购人注意的事项。</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⑦其他有关事项</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（2）下月工作计划：</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①合同内约定的工作内容。</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②周工作计划（明确责任人，具体到工作范围及设备名称）。</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说明：本工作计划是向采购方申报计划，具体工作内容以采购方制定的计划为依据。</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6.1.2 汛前、汛后工程检查报告</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每年的4月15日、11月8日前，完成并向采购人提交所管工程定期检查报告。检查报告主要内容：</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⑴ 工程概要（含设计指标、设计效益）。</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⑵ 工程运用概要（含工程运用原则、运用情况等）。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⑶ 检查情况综述。</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⑷ 检查发现的主要问题及处理意见。</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⑸ 度汛措施消耗情况</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6.1.3 年度管理工作总结</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每年的12月20日前完成并提交采购人。内容包括：</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⑴ 工程运行管理情况综述</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⑵ 履行合同情况</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⑶ 工程运行管理</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⑷ 工程存在问题</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⑸ 建议和意见 </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6.2不定期的管理工作报告</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1、关于降低运行费用、提高工程效益的建议。</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2、关于工程运行管理工作的总结。</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6.3日常管理文件</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1、工程管理日记及工程大事记。</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2、运行管理协调会议纪要文件。</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3、采购人通知、指令等（工作群或口头通知指令应有相应记录本并在三天内由通知人补签字确认）。</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4、运行管理记录、设备操作记录。</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5、水文测报资料</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6、日常巡视检查记录，运行时巡视检查应记录运行设备主要参数（包括主机噪声、电流、温度、压力等）。</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7、其他管理业务往来文件。</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8、中标方的请示、报告。</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7.甲乙双方关于调试和验收的其他约定：</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1、中标人逾期交付的，每逾期1天，中标人向采购人偿付合同总额的5‰的滞纳金。</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2、中标人在承担违约责任后，仍应继续履行合同规定的义务（采购人解除合同的除外）。</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3、采购人未能及时追究中标人的任何一项违约责任并不表明采购人放弃追究中标人该项或其他违约责任。</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4、维保期满前，若中标人未按时、按采购人要求提供相关文档资料，或不配合采购人做好下一维保年度的衔接工作的承担违约责任，同时中标人应向采购人支付合同总价10%的违约金。</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8、采购人的义务和责任</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8.1  采购人应在管理合同生效后7天内向中标人提供开展管理业务所需要的有关工程技术资料一套。包括：泵站工程设计资料、竣工图及主要设备技术参数和图纸以及其它相关的技术资料一套。管理业务完成或合同终止14天内需交还采购人。</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8.2  采购人对中标人书面提交并要求作出决定的事宜作出书面决定，时限为：一般文件5 天，紧急事项文件2天。</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8.3  采购人向中标人提供</w:t>
      </w:r>
      <w:r>
        <w:rPr>
          <w:rFonts w:hint="eastAsia" w:ascii="宋体" w:hAnsi="宋体"/>
          <w:sz w:val="21"/>
          <w:szCs w:val="21"/>
          <w:highlight w:val="none"/>
          <w:lang w:val="en-US" w:eastAsia="zh-CN"/>
        </w:rPr>
        <w:t xml:space="preserve">基本</w:t>
      </w:r>
      <w:r>
        <w:rPr>
          <w:rFonts w:hint="eastAsia" w:ascii="宋体" w:hAnsi="宋体"/>
          <w:sz w:val="21"/>
          <w:szCs w:val="21"/>
          <w:highlight w:val="none"/>
        </w:rPr>
        <w:t xml:space="preserve">的</w:t>
      </w:r>
      <w:r>
        <w:rPr>
          <w:rFonts w:hint="eastAsia" w:ascii="宋体" w:hAnsi="宋体"/>
          <w:sz w:val="21"/>
          <w:szCs w:val="21"/>
          <w:highlight w:val="none"/>
          <w:lang w:val="en-US" w:eastAsia="zh-CN"/>
        </w:rPr>
        <w:t xml:space="preserve">办公场所及生活用房（中标人须自行维修改造，费用自理）</w:t>
      </w:r>
      <w:r>
        <w:rPr>
          <w:rFonts w:hint="eastAsia" w:ascii="宋体" w:hAnsi="宋体"/>
          <w:sz w:val="21"/>
          <w:szCs w:val="21"/>
          <w:highlight w:val="none"/>
        </w:rPr>
        <w:t xml:space="preserve">。</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9、中标人的义务和权利</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9.1  中标人是泵站现场管理责任主体，有义务对进入泵站内施工单位进行登记、安全告知、施工过程监督及必要的协助（例如设备联合调试）。</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9.2  中标人有义务配合采购人做好参观接待工作，但不得私自接待外单位人员；因自身工作需要有外单位人员来参观交流的，需经采购人同意。</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9.3  对采购人发出的危及健康和人身安全的指令有拒绝执行的权利。</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9.4  对采购人发出的影响工程安全或可能引起运行事故的指令有拒绝执行的权利。</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10、采购人的权利</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10.1  采购人不定期对中标人的运行管理工作进行日常检查，有权根据工作需要安排中标人现场管理人员做运行管理相关工作。</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10.2采购人有权根据招标文件要求和投标人自行承诺来核定管理人的服务报酬。</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10.3  中标人现场管护人员业务能力不足或不服从管理的，采购人有权要求中标人调换人员且应在一周内调换完毕。</w:t>
      </w:r>
      <w:r/>
    </w:p>
    <w:p>
      <w:pPr>
        <w:ind w:firstLine="315"/>
        <w:spacing w:line="360" w:lineRule="auto"/>
        <w:rPr>
          <w:rFonts w:hint="eastAsia" w:ascii="宋体" w:hAnsi="宋体"/>
          <w:sz w:val="21"/>
          <w:szCs w:val="21"/>
          <w:highlight w:val="none"/>
        </w:rPr>
      </w:pPr>
      <w:r>
        <w:rPr>
          <w:rFonts w:hint="eastAsia" w:ascii="宋体" w:hAnsi="宋体"/>
          <w:sz w:val="21"/>
          <w:szCs w:val="21"/>
          <w:highlight w:val="none"/>
        </w:rPr>
        <w:t xml:space="preserve">10.4  采购人可以邀请相关专家界定和审核中标人提出的合同外工作，并对中标人的管理运行工作进行检查和指导，提出整改意见。</w:t>
      </w:r>
      <w:r/>
    </w:p>
    <w:p>
      <w:pPr>
        <w:pStyle w:val="834"/>
      </w:pPr>
      <w:r/>
      <w:r/>
    </w:p>
    <w:p>
      <w:pPr>
        <w:pStyle w:val="837"/>
      </w:pPr>
      <w:r/>
      <w:r/>
    </w:p>
    <w:p>
      <w:pPr>
        <w:ind w:firstLine="400"/>
        <w:rPr>
          <w:rFonts w:hint="eastAsia" w:ascii="宋体" w:hAnsi="宋体" w:cs="宋体"/>
          <w:szCs w:val="21"/>
        </w:rPr>
      </w:pPr>
      <w:r/>
      <w:bookmarkStart w:id="29" w:name="_Toc497133123"/>
      <w:r/>
      <w:r/>
    </w:p>
    <w:p>
      <w:pPr>
        <w:ind w:firstLine="400"/>
        <w:rPr>
          <w:rFonts w:hint="eastAsia" w:ascii="宋体" w:hAnsi="宋体" w:cs="宋体"/>
          <w:szCs w:val="21"/>
        </w:rPr>
      </w:pPr>
      <w:r>
        <w:rPr>
          <w:rFonts w:hint="eastAsia" w:ascii="宋体" w:hAnsi="宋体" w:cs="宋体"/>
          <w:szCs w:val="21"/>
        </w:rPr>
      </w:r>
      <w:r/>
    </w:p>
    <w:p>
      <w:pPr>
        <w:pStyle w:val="1060"/>
        <w:ind w:left="0"/>
        <w:jc w:val="center"/>
        <w:spacing w:after="0" w:line="360" w:lineRule="auto"/>
        <w:rPr>
          <w:rFonts w:hint="eastAsia" w:ascii="宋体" w:hAnsi="宋体"/>
          <w:b/>
          <w:bCs/>
          <w:sz w:val="36"/>
        </w:rPr>
      </w:pPr>
      <w:r>
        <w:rPr>
          <w:rFonts w:hint="eastAsia" w:ascii="宋体" w:hAnsi="宋体"/>
          <w:b/>
          <w:bCs/>
          <w:sz w:val="36"/>
        </w:rPr>
      </w:r>
      <w:r/>
    </w:p>
    <w:p>
      <w:pPr>
        <w:pStyle w:val="1060"/>
        <w:ind w:left="0"/>
        <w:jc w:val="center"/>
        <w:spacing w:after="0" w:line="360" w:lineRule="auto"/>
        <w:rPr>
          <w:rFonts w:hint="eastAsia" w:ascii="宋体" w:hAnsi="宋体"/>
          <w:b/>
          <w:bCs/>
          <w:sz w:val="36"/>
        </w:rPr>
      </w:pPr>
      <w:r>
        <w:rPr>
          <w:rFonts w:hint="eastAsia" w:ascii="宋体" w:hAnsi="宋体"/>
          <w:b/>
          <w:bCs/>
          <w:sz w:val="36"/>
        </w:rPr>
      </w:r>
      <w:r/>
    </w:p>
    <w:p>
      <w:pPr>
        <w:ind w:firstLine="1907"/>
        <w:keepLines/>
        <w:keepNext/>
        <w:spacing w:before="260" w:after="260" w:line="360" w:lineRule="auto"/>
        <w:rPr>
          <w:rFonts w:hint="eastAsia" w:ascii="宋体" w:hAnsi="宋体"/>
          <w:b/>
          <w:bCs/>
          <w:szCs w:val="21"/>
        </w:rPr>
        <w:sectPr>
          <w:headerReference w:type="default" r:id="rId9"/>
          <w:footerReference w:type="default" r:id="rId11"/>
          <w:footnotePr/>
          <w:endnotePr/>
          <w:type w:val="nextPage"/>
          <w:pgSz w:w="11906" w:h="16838" w:orient="portrait"/>
          <w:pgMar w:top="1440" w:right="1800" w:bottom="1440" w:left="1800" w:header="851" w:footer="992" w:gutter="0"/>
          <w:pgNumType w:start="0"/>
          <w:cols w:num="1" w:sep="0" w:space="1701" w:equalWidth="1"/>
          <w:docGrid w:linePitch="360"/>
        </w:sectPr>
      </w:pPr>
      <w:r>
        <w:rPr>
          <w:rFonts w:hint="eastAsia" w:ascii="宋体" w:hAnsi="宋体"/>
          <w:b/>
          <w:bCs/>
          <w:szCs w:val="21"/>
        </w:rPr>
      </w:r>
      <w:r/>
    </w:p>
    <w:p>
      <w:pPr>
        <w:ind w:firstLine="2003"/>
        <w:keepLines/>
        <w:keepNext/>
        <w:spacing w:before="260" w:after="260" w:line="360" w:lineRule="auto"/>
        <w:rPr>
          <w:rFonts w:ascii="宋体" w:hAnsi="宋体"/>
          <w:b/>
          <w:sz w:val="21"/>
          <w:szCs w:val="21"/>
        </w:rPr>
      </w:pPr>
      <w:r>
        <w:rPr>
          <w:rFonts w:hint="eastAsia" w:ascii="宋体" w:hAnsi="宋体"/>
          <w:b/>
          <w:bCs/>
          <w:sz w:val="21"/>
          <w:szCs w:val="21"/>
        </w:rPr>
        <w:t xml:space="preserve">扬州市长江运河管理处运行管护服务项目考核办法</w:t>
      </w:r>
      <w:r/>
    </w:p>
    <w:p>
      <w:pPr>
        <w:ind w:firstLine="310"/>
        <w:spacing w:line="360" w:lineRule="auto"/>
        <w:rPr>
          <w:rFonts w:ascii="宋体" w:hAnsi="宋体"/>
          <w:b/>
          <w:sz w:val="21"/>
          <w:szCs w:val="21"/>
        </w:rPr>
      </w:pPr>
      <w:r>
        <w:rPr>
          <w:rFonts w:ascii="宋体" w:hAnsi="宋体"/>
          <w:b/>
          <w:sz w:val="21"/>
          <w:szCs w:val="21"/>
        </w:rPr>
        <w:t xml:space="preserve">一</w:t>
      </w:r>
      <w:r>
        <w:rPr>
          <w:rFonts w:hint="eastAsia" w:ascii="宋体" w:hAnsi="宋体"/>
          <w:b/>
          <w:sz w:val="21"/>
          <w:szCs w:val="21"/>
        </w:rPr>
        <w:t xml:space="preserve">、</w:t>
      </w:r>
      <w:r>
        <w:rPr>
          <w:rFonts w:ascii="宋体" w:hAnsi="宋体"/>
          <w:b/>
          <w:sz w:val="21"/>
          <w:szCs w:val="21"/>
        </w:rPr>
        <w:t xml:space="preserve">总则</w:t>
      </w:r>
      <w:r/>
    </w:p>
    <w:p>
      <w:pPr>
        <w:ind w:firstLine="420"/>
        <w:spacing w:line="360" w:lineRule="auto"/>
        <w:rPr>
          <w:rFonts w:ascii="宋体" w:hAnsi="宋体"/>
          <w:sz w:val="21"/>
          <w:szCs w:val="21"/>
        </w:rPr>
      </w:pPr>
      <w:r>
        <w:rPr>
          <w:rFonts w:hint="eastAsia" w:ascii="宋体" w:hAnsi="宋体"/>
          <w:sz w:val="21"/>
          <w:szCs w:val="21"/>
        </w:rPr>
        <w:t xml:space="preserve">（1）为了有效推进工程规范化管理，强化工程管理的过程控制，规范管理行为准则，执行管理规章制度，创新岗位管理和绩效考核机制，逐步建立先进科学、规范精细的工程管理模式，促进我处工程管理工作不断迈上新台阶，特制定本管理考核办法。</w:t>
      </w:r>
      <w:r/>
    </w:p>
    <w:p>
      <w:pPr>
        <w:ind w:firstLine="420"/>
        <w:spacing w:line="360" w:lineRule="auto"/>
        <w:rPr>
          <w:rFonts w:ascii="宋体" w:hAnsi="宋体"/>
          <w:sz w:val="21"/>
          <w:szCs w:val="21"/>
        </w:rPr>
      </w:pPr>
      <w:r>
        <w:rPr>
          <w:rFonts w:hint="eastAsia" w:ascii="宋体" w:hAnsi="宋体"/>
          <w:sz w:val="21"/>
          <w:szCs w:val="21"/>
        </w:rPr>
        <w:t xml:space="preserve">（2）工程管理考核实行百分制，满分为100分。</w:t>
      </w:r>
      <w:r/>
    </w:p>
    <w:p>
      <w:pPr>
        <w:ind w:firstLine="310"/>
        <w:spacing w:line="360" w:lineRule="auto"/>
        <w:rPr>
          <w:rFonts w:ascii="宋体" w:hAnsi="宋体"/>
          <w:b/>
          <w:sz w:val="21"/>
          <w:szCs w:val="21"/>
        </w:rPr>
      </w:pPr>
      <w:r>
        <w:rPr>
          <w:rFonts w:ascii="宋体" w:hAnsi="宋体"/>
          <w:b/>
          <w:sz w:val="21"/>
          <w:szCs w:val="21"/>
        </w:rPr>
        <w:t xml:space="preserve">二</w:t>
      </w:r>
      <w:r>
        <w:rPr>
          <w:rFonts w:hint="eastAsia" w:ascii="宋体" w:hAnsi="宋体"/>
          <w:b/>
          <w:sz w:val="21"/>
          <w:szCs w:val="21"/>
        </w:rPr>
        <w:t xml:space="preserve">、</w:t>
      </w:r>
      <w:r>
        <w:rPr>
          <w:rFonts w:ascii="宋体" w:hAnsi="宋体"/>
          <w:b/>
          <w:sz w:val="21"/>
          <w:szCs w:val="21"/>
        </w:rPr>
        <w:t xml:space="preserve">考核组织</w:t>
      </w:r>
      <w:r/>
    </w:p>
    <w:p>
      <w:pPr>
        <w:ind w:firstLine="420"/>
        <w:spacing w:line="360" w:lineRule="auto"/>
        <w:rPr>
          <w:rFonts w:ascii="宋体" w:hAnsi="宋体"/>
          <w:sz w:val="21"/>
          <w:szCs w:val="21"/>
        </w:rPr>
      </w:pPr>
      <w:r>
        <w:rPr>
          <w:rFonts w:ascii="宋体" w:hAnsi="宋体"/>
          <w:sz w:val="21"/>
          <w:szCs w:val="21"/>
        </w:rPr>
        <w:t xml:space="preserve">为了确保考核工作全面</w:t>
      </w:r>
      <w:r>
        <w:rPr>
          <w:rFonts w:hint="eastAsia" w:ascii="宋体" w:hAnsi="宋体"/>
          <w:sz w:val="21"/>
          <w:szCs w:val="21"/>
        </w:rPr>
        <w:t xml:space="preserve">、</w:t>
      </w:r>
      <w:r>
        <w:rPr>
          <w:rFonts w:ascii="宋体" w:hAnsi="宋体"/>
          <w:sz w:val="21"/>
          <w:szCs w:val="21"/>
        </w:rPr>
        <w:t xml:space="preserve">有序推进</w:t>
      </w:r>
      <w:r>
        <w:rPr>
          <w:rFonts w:hint="eastAsia" w:ascii="宋体" w:hAnsi="宋体"/>
          <w:sz w:val="21"/>
          <w:szCs w:val="21"/>
        </w:rPr>
        <w:t xml:space="preserve">，</w:t>
      </w:r>
      <w:r>
        <w:rPr>
          <w:rFonts w:ascii="宋体" w:hAnsi="宋体"/>
          <w:sz w:val="21"/>
          <w:szCs w:val="21"/>
        </w:rPr>
        <w:t xml:space="preserve">特成立委托管理项目考核领导小组和工作小组</w:t>
      </w:r>
      <w:r>
        <w:rPr>
          <w:rFonts w:hint="eastAsia" w:ascii="宋体" w:hAnsi="宋体"/>
          <w:sz w:val="21"/>
          <w:szCs w:val="21"/>
        </w:rPr>
        <w:t xml:space="preserve">。</w:t>
      </w:r>
      <w:r/>
    </w:p>
    <w:p>
      <w:pPr>
        <w:ind w:firstLine="420"/>
        <w:spacing w:line="360" w:lineRule="auto"/>
        <w:rPr>
          <w:rFonts w:ascii="宋体" w:hAnsi="宋体"/>
          <w:sz w:val="21"/>
          <w:szCs w:val="21"/>
        </w:rPr>
      </w:pPr>
      <w:r>
        <w:rPr>
          <w:rFonts w:hint="eastAsia" w:ascii="宋体" w:hAnsi="宋体"/>
          <w:sz w:val="21"/>
          <w:szCs w:val="21"/>
        </w:rPr>
        <w:t xml:space="preserve">考核领导小组由管理处主任任组长，其他处领导任组员，主要负责指导、审核考核办法及相应考核标准的制定，负责指导、监督整个考核程序，负责最终考核结果的审定等。</w:t>
      </w:r>
      <w:r/>
    </w:p>
    <w:p>
      <w:pPr>
        <w:ind w:firstLine="420"/>
        <w:jc w:val="left"/>
        <w:spacing w:line="360" w:lineRule="auto"/>
        <w:rPr>
          <w:rFonts w:ascii="宋体" w:hAnsi="宋体"/>
          <w:sz w:val="21"/>
          <w:szCs w:val="21"/>
        </w:rPr>
      </w:pPr>
      <w:r>
        <w:rPr>
          <w:rFonts w:hint="eastAsia" w:ascii="宋体" w:hAnsi="宋体"/>
          <w:sz w:val="21"/>
          <w:szCs w:val="21"/>
        </w:rPr>
        <w:t xml:space="preserve">考核工作小组由</w:t>
      </w:r>
      <w:bookmarkStart w:id="30" w:name="_Hlk30505861"/>
      <w:r>
        <w:rPr>
          <w:rFonts w:hint="eastAsia" w:ascii="宋体" w:hAnsi="宋体"/>
          <w:sz w:val="21"/>
          <w:szCs w:val="21"/>
        </w:rPr>
        <w:t xml:space="preserve">分管副主任任组长，组员有运管科、项目科、财务、等相关人员</w:t>
      </w:r>
      <w:bookmarkEnd w:id="30"/>
      <w:r>
        <w:rPr>
          <w:rFonts w:hint="eastAsia" w:ascii="宋体" w:hAnsi="宋体"/>
          <w:sz w:val="21"/>
          <w:szCs w:val="21"/>
        </w:rPr>
        <w:t xml:space="preserve">。考核工作小组日常工作由运管科负责，主要负责日常考核、组织季度考核、考核结果的汇总、最终考核结果的反馈等。</w:t>
      </w:r>
      <w:r/>
    </w:p>
    <w:p>
      <w:pPr>
        <w:ind w:firstLine="422"/>
        <w:jc w:val="left"/>
        <w:spacing w:line="360" w:lineRule="auto"/>
        <w:rPr>
          <w:rFonts w:ascii="宋体" w:hAnsi="宋体"/>
          <w:b/>
          <w:sz w:val="21"/>
          <w:szCs w:val="21"/>
        </w:rPr>
      </w:pPr>
      <w:r>
        <w:rPr>
          <w:rFonts w:hint="eastAsia" w:ascii="宋体" w:hAnsi="宋体"/>
          <w:b/>
          <w:sz w:val="21"/>
          <w:szCs w:val="21"/>
        </w:rPr>
        <w:t xml:space="preserve">三、考核原则</w:t>
      </w:r>
      <w:r/>
    </w:p>
    <w:p>
      <w:pPr>
        <w:ind w:firstLine="420"/>
        <w:jc w:val="left"/>
        <w:spacing w:line="360" w:lineRule="auto"/>
        <w:rPr>
          <w:rFonts w:ascii="宋体" w:hAnsi="宋体"/>
          <w:sz w:val="21"/>
          <w:szCs w:val="21"/>
        </w:rPr>
      </w:pPr>
      <w:r>
        <w:rPr>
          <w:rFonts w:hint="eastAsia" w:ascii="宋体" w:hAnsi="宋体"/>
          <w:sz w:val="21"/>
          <w:szCs w:val="21"/>
        </w:rPr>
        <w:t xml:space="preserve">（一）遵照行业规范和相关协议；</w:t>
      </w:r>
      <w:r/>
    </w:p>
    <w:p>
      <w:pPr>
        <w:ind w:firstLine="420"/>
        <w:jc w:val="left"/>
        <w:spacing w:line="360" w:lineRule="auto"/>
        <w:rPr>
          <w:rFonts w:ascii="宋体" w:hAnsi="宋体"/>
          <w:sz w:val="21"/>
          <w:szCs w:val="21"/>
        </w:rPr>
      </w:pPr>
      <w:r>
        <w:rPr>
          <w:rFonts w:hint="eastAsia" w:ascii="宋体" w:hAnsi="宋体"/>
          <w:sz w:val="21"/>
          <w:szCs w:val="21"/>
        </w:rPr>
        <w:t xml:space="preserve">（二）注重日常实绩，结合重大活动；</w:t>
      </w:r>
      <w:r/>
    </w:p>
    <w:p>
      <w:pPr>
        <w:ind w:firstLine="420"/>
        <w:jc w:val="left"/>
        <w:spacing w:line="360" w:lineRule="auto"/>
        <w:rPr>
          <w:rFonts w:ascii="宋体" w:hAnsi="宋体"/>
          <w:sz w:val="21"/>
          <w:szCs w:val="21"/>
        </w:rPr>
      </w:pPr>
      <w:r>
        <w:rPr>
          <w:rFonts w:hint="eastAsia" w:ascii="宋体" w:hAnsi="宋体"/>
          <w:sz w:val="21"/>
          <w:szCs w:val="21"/>
        </w:rPr>
        <w:t xml:space="preserve">（三）客观、公平、公正。</w:t>
      </w:r>
      <w:r/>
    </w:p>
    <w:p>
      <w:pPr>
        <w:ind w:firstLine="422"/>
        <w:jc w:val="left"/>
        <w:spacing w:line="360" w:lineRule="auto"/>
        <w:rPr>
          <w:rFonts w:ascii="宋体" w:hAnsi="宋体"/>
          <w:b/>
          <w:sz w:val="21"/>
          <w:szCs w:val="21"/>
        </w:rPr>
      </w:pPr>
      <w:r>
        <w:rPr>
          <w:rFonts w:hint="eastAsia" w:ascii="宋体" w:hAnsi="宋体"/>
          <w:b/>
          <w:sz w:val="21"/>
          <w:szCs w:val="21"/>
        </w:rPr>
        <w:t xml:space="preserve">四、考核依据</w:t>
      </w:r>
      <w:r/>
    </w:p>
    <w:p>
      <w:pPr>
        <w:ind w:firstLine="420"/>
        <w:jc w:val="left"/>
        <w:spacing w:line="360" w:lineRule="auto"/>
        <w:rPr>
          <w:rFonts w:ascii="宋体" w:hAnsi="宋体"/>
          <w:sz w:val="21"/>
          <w:szCs w:val="21"/>
        </w:rPr>
      </w:pPr>
      <w:r>
        <w:rPr>
          <w:rFonts w:hint="eastAsia" w:ascii="宋体" w:hAnsi="宋体"/>
          <w:sz w:val="21"/>
          <w:szCs w:val="21"/>
        </w:rPr>
        <w:t xml:space="preserve">（一）水利法律、法规及标准；</w:t>
      </w:r>
      <w:r/>
    </w:p>
    <w:p>
      <w:pPr>
        <w:ind w:firstLine="420"/>
        <w:jc w:val="left"/>
        <w:spacing w:line="360" w:lineRule="auto"/>
        <w:rPr>
          <w:rFonts w:ascii="宋体" w:hAnsi="宋体"/>
          <w:sz w:val="21"/>
          <w:szCs w:val="21"/>
        </w:rPr>
      </w:pPr>
      <w:r>
        <w:rPr>
          <w:rFonts w:hint="eastAsia" w:ascii="宋体" w:hAnsi="宋体"/>
          <w:sz w:val="21"/>
          <w:szCs w:val="21"/>
        </w:rPr>
        <w:t xml:space="preserve">（二）招标文件、投标文件、委托管理合同；</w:t>
      </w:r>
      <w:r/>
    </w:p>
    <w:p>
      <w:pPr>
        <w:ind w:firstLine="420"/>
        <w:jc w:val="left"/>
        <w:spacing w:line="360" w:lineRule="auto"/>
        <w:rPr>
          <w:rFonts w:ascii="宋体" w:hAnsi="宋体"/>
          <w:sz w:val="21"/>
          <w:szCs w:val="21"/>
        </w:rPr>
      </w:pPr>
      <w:r>
        <w:rPr>
          <w:rFonts w:hint="eastAsia" w:ascii="宋体" w:hAnsi="宋体"/>
          <w:sz w:val="21"/>
          <w:szCs w:val="21"/>
        </w:rPr>
        <w:t xml:space="preserve">（三）中标人的安全协议、服务承诺和签订的其他相关协议；</w:t>
      </w:r>
      <w:r/>
    </w:p>
    <w:p>
      <w:pPr>
        <w:ind w:firstLine="420"/>
        <w:jc w:val="left"/>
        <w:spacing w:line="360" w:lineRule="auto"/>
        <w:rPr>
          <w:rFonts w:ascii="宋体" w:hAnsi="宋体"/>
          <w:sz w:val="21"/>
          <w:szCs w:val="21"/>
        </w:rPr>
      </w:pPr>
      <w:r>
        <w:rPr>
          <w:rFonts w:hint="eastAsia" w:ascii="宋体" w:hAnsi="宋体"/>
          <w:sz w:val="21"/>
          <w:szCs w:val="21"/>
        </w:rPr>
        <w:t xml:space="preserve">（四）日常管理的实际效果；</w:t>
      </w:r>
      <w:r/>
    </w:p>
    <w:p>
      <w:pPr>
        <w:ind w:firstLine="420"/>
        <w:jc w:val="left"/>
        <w:spacing w:line="360" w:lineRule="auto"/>
        <w:rPr>
          <w:rFonts w:ascii="宋体" w:hAnsi="宋体"/>
          <w:sz w:val="21"/>
          <w:szCs w:val="21"/>
        </w:rPr>
      </w:pPr>
      <w:r>
        <w:rPr>
          <w:rFonts w:hint="eastAsia" w:ascii="宋体" w:hAnsi="宋体"/>
          <w:sz w:val="21"/>
          <w:szCs w:val="21"/>
        </w:rPr>
        <w:t xml:space="preserve">（五）在突发故障及应急抢修等过程中的处置情况。</w:t>
      </w:r>
      <w:r/>
    </w:p>
    <w:p>
      <w:pPr>
        <w:ind w:firstLine="420"/>
        <w:jc w:val="left"/>
        <w:spacing w:line="360" w:lineRule="auto"/>
        <w:rPr>
          <w:rFonts w:ascii="宋体" w:hAnsi="宋体"/>
          <w:sz w:val="21"/>
          <w:szCs w:val="21"/>
        </w:rPr>
      </w:pPr>
      <w:r>
        <w:rPr>
          <w:rFonts w:hint="eastAsia" w:ascii="宋体" w:hAnsi="宋体"/>
          <w:sz w:val="21"/>
          <w:szCs w:val="21"/>
        </w:rPr>
        <w:t xml:space="preserve">（六）在重大保障活动中及灾害性天气等过程中的执行力情况。</w:t>
      </w:r>
      <w:r/>
    </w:p>
    <w:p>
      <w:pPr>
        <w:ind w:firstLine="422"/>
        <w:jc w:val="left"/>
        <w:spacing w:line="360" w:lineRule="auto"/>
        <w:rPr>
          <w:rFonts w:ascii="宋体" w:hAnsi="宋体"/>
          <w:b/>
          <w:sz w:val="21"/>
          <w:szCs w:val="21"/>
        </w:rPr>
      </w:pPr>
      <w:r>
        <w:rPr>
          <w:rFonts w:hint="eastAsia" w:ascii="宋体" w:hAnsi="宋体"/>
          <w:b/>
          <w:sz w:val="21"/>
          <w:szCs w:val="21"/>
        </w:rPr>
        <w:t xml:space="preserve">五、考核内容</w:t>
      </w:r>
      <w:r/>
    </w:p>
    <w:p>
      <w:pPr>
        <w:ind w:firstLine="420"/>
        <w:jc w:val="left"/>
        <w:spacing w:line="360" w:lineRule="auto"/>
        <w:rPr>
          <w:rFonts w:ascii="宋体" w:hAnsi="宋体"/>
          <w:b/>
          <w:sz w:val="21"/>
          <w:szCs w:val="21"/>
        </w:rPr>
      </w:pPr>
      <w:r>
        <w:rPr>
          <w:rFonts w:hint="eastAsia" w:ascii="宋体" w:hAnsi="宋体"/>
          <w:sz w:val="21"/>
          <w:szCs w:val="21"/>
        </w:rPr>
        <w:t xml:space="preserve">根据项目的工作特点和任务重点，考核内容原则上对关键指标、安全工作、运行保障、服务质量、基础管理等方面进行细化考核（考核表详见附件）。</w:t>
      </w:r>
      <w:r/>
    </w:p>
    <w:p>
      <w:pPr>
        <w:ind w:firstLine="422"/>
        <w:jc w:val="left"/>
        <w:spacing w:line="360" w:lineRule="auto"/>
        <w:rPr>
          <w:rFonts w:ascii="宋体" w:hAnsi="宋体"/>
          <w:b/>
          <w:sz w:val="21"/>
          <w:szCs w:val="21"/>
        </w:rPr>
      </w:pPr>
      <w:r>
        <w:rPr>
          <w:rFonts w:hint="eastAsia" w:ascii="宋体" w:hAnsi="宋体"/>
          <w:b/>
          <w:sz w:val="21"/>
          <w:szCs w:val="21"/>
        </w:rPr>
        <w:t xml:space="preserve">六、考核形式及流程</w:t>
      </w:r>
      <w:r/>
    </w:p>
    <w:p>
      <w:pPr>
        <w:ind w:firstLine="420"/>
        <w:jc w:val="left"/>
        <w:spacing w:line="360" w:lineRule="auto"/>
        <w:rPr>
          <w:rFonts w:ascii="宋体" w:hAnsi="宋体"/>
          <w:sz w:val="21"/>
          <w:szCs w:val="21"/>
        </w:rPr>
      </w:pPr>
      <w:r>
        <w:rPr>
          <w:rFonts w:hint="eastAsia" w:ascii="宋体" w:hAnsi="宋体"/>
          <w:sz w:val="21"/>
          <w:szCs w:val="21"/>
        </w:rPr>
        <w:t xml:space="preserve">（一）考核采取日常考核、季度考核和年终考核相结合的方式。</w:t>
      </w:r>
      <w:r/>
    </w:p>
    <w:p>
      <w:pPr>
        <w:ind w:firstLine="420"/>
        <w:jc w:val="left"/>
        <w:spacing w:line="360" w:lineRule="auto"/>
        <w:rPr>
          <w:rFonts w:ascii="宋体" w:hAnsi="宋体"/>
          <w:sz w:val="21"/>
          <w:szCs w:val="21"/>
        </w:rPr>
      </w:pPr>
      <w:r>
        <w:rPr>
          <w:rFonts w:hint="eastAsia" w:ascii="宋体" w:hAnsi="宋体"/>
          <w:sz w:val="21"/>
          <w:szCs w:val="21"/>
        </w:rPr>
        <w:t xml:space="preserve">（二）日常考核</w:t>
      </w:r>
      <w:r/>
    </w:p>
    <w:p>
      <w:pPr>
        <w:ind w:firstLine="420"/>
        <w:jc w:val="left"/>
        <w:spacing w:line="360" w:lineRule="auto"/>
        <w:rPr>
          <w:rFonts w:ascii="宋体" w:hAnsi="宋体"/>
          <w:sz w:val="21"/>
          <w:szCs w:val="21"/>
        </w:rPr>
      </w:pPr>
      <w:r>
        <w:rPr>
          <w:rFonts w:hint="eastAsia" w:ascii="宋体" w:hAnsi="宋体"/>
          <w:sz w:val="21"/>
          <w:szCs w:val="21"/>
        </w:rPr>
        <w:t xml:space="preserve">日常考核由运管科负责，不定期现场巡查管护项目工作开展及各项制度执行情况，检查结果和整改效果作为日常考核评分主要依据。</w:t>
      </w:r>
      <w:r/>
    </w:p>
    <w:p>
      <w:pPr>
        <w:ind w:firstLine="420"/>
        <w:jc w:val="left"/>
        <w:spacing w:line="360" w:lineRule="auto"/>
        <w:rPr>
          <w:rFonts w:ascii="宋体" w:hAnsi="宋体"/>
          <w:sz w:val="21"/>
          <w:szCs w:val="21"/>
        </w:rPr>
      </w:pPr>
      <w:r>
        <w:rPr>
          <w:rFonts w:hint="eastAsia" w:ascii="宋体" w:hAnsi="宋体"/>
          <w:sz w:val="21"/>
          <w:szCs w:val="21"/>
        </w:rPr>
        <w:t xml:space="preserve">（三）季度考核</w:t>
      </w:r>
      <w:r/>
    </w:p>
    <w:p>
      <w:pPr>
        <w:ind w:firstLine="420"/>
        <w:jc w:val="left"/>
        <w:spacing w:line="360" w:lineRule="auto"/>
        <w:rPr>
          <w:rFonts w:ascii="宋体" w:hAnsi="宋体"/>
          <w:sz w:val="21"/>
          <w:szCs w:val="21"/>
        </w:rPr>
      </w:pPr>
      <w:r>
        <w:rPr>
          <w:rFonts w:hint="eastAsia" w:ascii="宋体" w:hAnsi="宋体"/>
          <w:sz w:val="21"/>
          <w:szCs w:val="21"/>
        </w:rPr>
        <w:t xml:space="preserve">每季度末开展一次集中检查，由分管副主任任组长，运管科、项目科、财务等相关人员集中查看工作台账、现场检查管理服务质量、听取中标单位项目负责人季度工作报告。</w:t>
      </w:r>
      <w:r/>
    </w:p>
    <w:p>
      <w:pPr>
        <w:ind w:firstLine="420"/>
        <w:jc w:val="left"/>
        <w:spacing w:line="360" w:lineRule="auto"/>
        <w:rPr>
          <w:rFonts w:ascii="宋体" w:hAnsi="宋体"/>
          <w:sz w:val="21"/>
          <w:szCs w:val="21"/>
        </w:rPr>
      </w:pPr>
      <w:r>
        <w:rPr>
          <w:rFonts w:hint="eastAsia" w:ascii="宋体" w:hAnsi="宋体"/>
          <w:sz w:val="21"/>
          <w:szCs w:val="21"/>
        </w:rPr>
        <w:t xml:space="preserve">考核工作小组以日常考核为基础并结合集中检查结果形成季度考核结果。季度考核结果向考核领导小组进行汇报，由领导小组审核（可进行扣分），最终确定委托管理项目的季度考核结果。</w:t>
      </w:r>
      <w:r/>
    </w:p>
    <w:p>
      <w:pPr>
        <w:ind w:firstLine="420"/>
        <w:jc w:val="left"/>
        <w:spacing w:line="360" w:lineRule="auto"/>
        <w:rPr>
          <w:rFonts w:ascii="宋体" w:hAnsi="宋体"/>
          <w:sz w:val="21"/>
          <w:szCs w:val="21"/>
        </w:rPr>
      </w:pPr>
      <w:r>
        <w:rPr>
          <w:rFonts w:hint="eastAsia" w:ascii="宋体" w:hAnsi="宋体"/>
          <w:sz w:val="21"/>
          <w:szCs w:val="21"/>
        </w:rPr>
        <w:t xml:space="preserve">（四）年度考核</w:t>
      </w:r>
      <w:r/>
    </w:p>
    <w:p>
      <w:pPr>
        <w:ind w:firstLine="420"/>
        <w:jc w:val="left"/>
        <w:spacing w:line="360" w:lineRule="auto"/>
        <w:rPr>
          <w:rFonts w:ascii="宋体" w:hAnsi="宋体"/>
          <w:sz w:val="21"/>
          <w:szCs w:val="21"/>
        </w:rPr>
      </w:pPr>
      <w:r>
        <w:rPr>
          <w:rFonts w:hint="eastAsia" w:ascii="宋体" w:hAnsi="宋体"/>
          <w:sz w:val="21"/>
          <w:szCs w:val="21"/>
        </w:rPr>
        <w:t xml:space="preserve">年度考核于每年年底进行。考核工作小组根据季度考核的结果及年度综合表现，草拟年度考核结果报考核领导小组。由考核领导小组根据实际情况，确定项目的年度考核结果。</w:t>
      </w:r>
      <w:r/>
    </w:p>
    <w:p>
      <w:pPr>
        <w:ind w:firstLine="420"/>
        <w:jc w:val="left"/>
        <w:spacing w:line="360" w:lineRule="auto"/>
        <w:rPr>
          <w:rFonts w:ascii="宋体" w:hAnsi="宋体"/>
          <w:sz w:val="21"/>
          <w:szCs w:val="21"/>
        </w:rPr>
      </w:pPr>
      <w:r>
        <w:rPr>
          <w:rFonts w:hint="eastAsia" w:ascii="宋体" w:hAnsi="宋体"/>
          <w:sz w:val="21"/>
          <w:szCs w:val="21"/>
        </w:rPr>
        <w:t xml:space="preserve">年度考核优秀的单位及项目负责人，由采购人颁发荣誉证书。</w:t>
      </w:r>
      <w:r/>
    </w:p>
    <w:p>
      <w:pPr>
        <w:ind w:firstLine="310"/>
        <w:jc w:val="left"/>
        <w:spacing w:line="360" w:lineRule="auto"/>
        <w:rPr>
          <w:rFonts w:ascii="宋体" w:hAnsi="宋体"/>
          <w:b/>
          <w:sz w:val="21"/>
          <w:szCs w:val="21"/>
        </w:rPr>
      </w:pPr>
      <w:r>
        <w:rPr>
          <w:rFonts w:hint="eastAsia" w:ascii="宋体" w:hAnsi="宋体"/>
          <w:b/>
          <w:sz w:val="21"/>
          <w:szCs w:val="21"/>
        </w:rPr>
        <w:t xml:space="preserve">七、奖惩</w:t>
      </w:r>
      <w:r/>
    </w:p>
    <w:p>
      <w:pPr>
        <w:ind w:firstLine="420"/>
        <w:spacing w:line="360" w:lineRule="auto"/>
        <w:rPr>
          <w:rFonts w:ascii="宋体" w:hAnsi="宋体"/>
          <w:sz w:val="21"/>
          <w:szCs w:val="21"/>
        </w:rPr>
      </w:pPr>
      <w:r>
        <w:rPr>
          <w:rFonts w:hint="eastAsia" w:ascii="宋体" w:hAnsi="宋体"/>
          <w:sz w:val="21"/>
          <w:szCs w:val="21"/>
        </w:rPr>
        <w:t xml:space="preserve">1、在协议期内，考核工作小组每月定期或不定期对泵站运行管护服务情况进行检查，如不合格，责令中标人及时整改，规定期限内检查验收还不合格，扣除当季管护费用1%。如每季整改次数超过5次，则每增加一次扣除当季1%管护费用。</w:t>
      </w:r>
      <w:r/>
    </w:p>
    <w:p>
      <w:pPr>
        <w:ind w:firstLine="420"/>
        <w:spacing w:line="360" w:lineRule="auto"/>
        <w:rPr>
          <w:rFonts w:ascii="宋体" w:hAnsi="宋体"/>
          <w:sz w:val="21"/>
          <w:szCs w:val="21"/>
        </w:rPr>
      </w:pPr>
      <w:r>
        <w:rPr>
          <w:rFonts w:hint="eastAsia" w:ascii="宋体" w:hAnsi="宋体"/>
          <w:sz w:val="21"/>
          <w:szCs w:val="21"/>
        </w:rPr>
        <w:t xml:space="preserve">2、在重大活动和突发事件时，中标人应遵从管理处指令，如未配合或配合不当，造成严重后果，扣除当季5%管护费用。</w:t>
      </w:r>
      <w:r/>
    </w:p>
    <w:p>
      <w:pPr>
        <w:ind w:firstLine="420"/>
        <w:spacing w:line="360" w:lineRule="auto"/>
        <w:rPr>
          <w:rFonts w:ascii="宋体" w:hAnsi="宋体"/>
          <w:sz w:val="21"/>
          <w:szCs w:val="21"/>
        </w:rPr>
      </w:pPr>
      <w:r>
        <w:rPr>
          <w:rFonts w:hint="eastAsia" w:ascii="宋体" w:hAnsi="宋体"/>
          <w:sz w:val="21"/>
          <w:szCs w:val="21"/>
        </w:rPr>
        <w:t xml:space="preserve">3、中标人每季度综合得分＞95分的，以9</w:t>
      </w:r>
      <w:r>
        <w:rPr>
          <w:rFonts w:ascii="宋体" w:hAnsi="宋体"/>
          <w:sz w:val="21"/>
          <w:szCs w:val="21"/>
        </w:rPr>
        <w:t xml:space="preserve">5</w:t>
      </w:r>
      <w:r>
        <w:rPr>
          <w:rFonts w:hint="eastAsia" w:ascii="宋体" w:hAnsi="宋体"/>
          <w:sz w:val="21"/>
          <w:szCs w:val="21"/>
        </w:rPr>
        <w:t xml:space="preserve">分为基准分，每高1分将给予1000元的奖励；综合得分在</w:t>
      </w:r>
      <w:r>
        <w:rPr>
          <w:rFonts w:ascii="宋体" w:hAnsi="宋体"/>
          <w:sz w:val="21"/>
          <w:szCs w:val="21"/>
        </w:rPr>
        <w:t xml:space="preserve">90</w:t>
      </w:r>
      <w:r>
        <w:rPr>
          <w:rFonts w:hint="eastAsia" w:ascii="宋体" w:hAnsi="宋体"/>
          <w:sz w:val="21"/>
          <w:szCs w:val="21"/>
        </w:rPr>
        <w:t xml:space="preserve">-9</w:t>
      </w:r>
      <w:r>
        <w:rPr>
          <w:rFonts w:ascii="宋体" w:hAnsi="宋体"/>
          <w:sz w:val="21"/>
          <w:szCs w:val="21"/>
        </w:rPr>
        <w:t xml:space="preserve">5</w:t>
      </w:r>
      <w:r>
        <w:rPr>
          <w:rFonts w:hint="eastAsia" w:ascii="宋体" w:hAnsi="宋体"/>
          <w:sz w:val="21"/>
          <w:szCs w:val="21"/>
        </w:rPr>
        <w:t xml:space="preserve">（含）之间的，将足额支付当季管护费用；综合得分在8</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90</w:t>
      </w:r>
      <w:r>
        <w:rPr>
          <w:rFonts w:hint="eastAsia" w:ascii="宋体" w:hAnsi="宋体"/>
          <w:sz w:val="21"/>
          <w:szCs w:val="21"/>
        </w:rPr>
        <w:t xml:space="preserve">（不含）之间的，以9</w:t>
      </w:r>
      <w:r>
        <w:rPr>
          <w:rFonts w:ascii="宋体" w:hAnsi="宋体"/>
          <w:sz w:val="21"/>
          <w:szCs w:val="21"/>
        </w:rPr>
        <w:t xml:space="preserve">0</w:t>
      </w:r>
      <w:r>
        <w:rPr>
          <w:rFonts w:hint="eastAsia" w:ascii="宋体" w:hAnsi="宋体"/>
          <w:sz w:val="21"/>
          <w:szCs w:val="21"/>
        </w:rPr>
        <w:t xml:space="preserve">分为基准，每低1分扣1</w:t>
      </w:r>
      <w:r>
        <w:rPr>
          <w:rFonts w:ascii="宋体" w:hAnsi="宋体"/>
          <w:sz w:val="21"/>
          <w:szCs w:val="21"/>
        </w:rPr>
        <w:t xml:space="preserve">000</w:t>
      </w:r>
      <w:r>
        <w:rPr>
          <w:rFonts w:hint="eastAsia" w:ascii="宋体" w:hAnsi="宋体"/>
          <w:sz w:val="21"/>
          <w:szCs w:val="21"/>
        </w:rPr>
        <w:t xml:space="preserve">元管护费用；综合得分在8</w:t>
      </w:r>
      <w:r>
        <w:rPr>
          <w:rFonts w:ascii="宋体" w:hAnsi="宋体"/>
          <w:sz w:val="21"/>
          <w:szCs w:val="21"/>
        </w:rPr>
        <w:t xml:space="preserve">0</w:t>
      </w:r>
      <w:r>
        <w:rPr>
          <w:rFonts w:hint="eastAsia" w:ascii="宋体" w:hAnsi="宋体"/>
          <w:sz w:val="21"/>
          <w:szCs w:val="21"/>
        </w:rPr>
        <w:t xml:space="preserve">-</w:t>
      </w:r>
      <w:r>
        <w:rPr>
          <w:rFonts w:ascii="宋体" w:hAnsi="宋体"/>
          <w:sz w:val="21"/>
          <w:szCs w:val="21"/>
        </w:rPr>
        <w:t xml:space="preserve">85</w:t>
      </w:r>
      <w:r>
        <w:rPr>
          <w:rFonts w:hint="eastAsia" w:ascii="宋体" w:hAnsi="宋体"/>
          <w:sz w:val="21"/>
          <w:szCs w:val="21"/>
        </w:rPr>
        <w:t xml:space="preserve">（含）之间的，</w:t>
      </w:r>
      <w:r>
        <w:rPr>
          <w:rFonts w:ascii="宋体" w:hAnsi="宋体"/>
          <w:sz w:val="21"/>
          <w:szCs w:val="21"/>
        </w:rPr>
        <w:t xml:space="preserve">85</w:t>
      </w:r>
      <w:r>
        <w:rPr>
          <w:rFonts w:hint="eastAsia" w:ascii="宋体" w:hAnsi="宋体"/>
          <w:sz w:val="21"/>
          <w:szCs w:val="21"/>
        </w:rPr>
        <w:t xml:space="preserve">分以下部分以8</w:t>
      </w:r>
      <w:r>
        <w:rPr>
          <w:rFonts w:ascii="宋体" w:hAnsi="宋体"/>
          <w:sz w:val="21"/>
          <w:szCs w:val="21"/>
        </w:rPr>
        <w:t xml:space="preserve">5</w:t>
      </w:r>
      <w:r>
        <w:rPr>
          <w:rFonts w:hint="eastAsia" w:ascii="宋体" w:hAnsi="宋体"/>
          <w:sz w:val="21"/>
          <w:szCs w:val="21"/>
        </w:rPr>
        <w:t xml:space="preserve">分为基准，每低1分扣</w:t>
      </w:r>
      <w:r>
        <w:rPr>
          <w:rFonts w:ascii="宋体" w:hAnsi="宋体"/>
          <w:sz w:val="21"/>
          <w:szCs w:val="21"/>
        </w:rPr>
        <w:t xml:space="preserve">2000</w:t>
      </w:r>
      <w:r>
        <w:rPr>
          <w:rFonts w:hint="eastAsia" w:ascii="宋体" w:hAnsi="宋体"/>
          <w:sz w:val="21"/>
          <w:szCs w:val="21"/>
        </w:rPr>
        <w:t xml:space="preserve">元管护费用；综合得分在</w:t>
      </w:r>
      <w:r>
        <w:rPr>
          <w:rFonts w:ascii="宋体" w:hAnsi="宋体"/>
          <w:sz w:val="21"/>
          <w:szCs w:val="21"/>
        </w:rPr>
        <w:t xml:space="preserve">75-80</w:t>
      </w:r>
      <w:r>
        <w:rPr>
          <w:rFonts w:hint="eastAsia" w:ascii="宋体" w:hAnsi="宋体"/>
          <w:sz w:val="21"/>
          <w:szCs w:val="21"/>
        </w:rPr>
        <w:t xml:space="preserve">分（不含）的，扣除每季度运行管护费的</w:t>
      </w:r>
      <w:r>
        <w:rPr>
          <w:rFonts w:ascii="宋体" w:hAnsi="宋体"/>
          <w:sz w:val="21"/>
          <w:szCs w:val="21"/>
        </w:rPr>
        <w:t xml:space="preserve">10%</w:t>
      </w:r>
      <w:r>
        <w:rPr>
          <w:rFonts w:hint="eastAsia" w:ascii="宋体" w:hAnsi="宋体"/>
          <w:sz w:val="21"/>
          <w:szCs w:val="21"/>
        </w:rPr>
        <w:t xml:space="preserve">；综合得分在</w:t>
      </w:r>
      <w:r>
        <w:rPr>
          <w:rFonts w:ascii="宋体" w:hAnsi="宋体"/>
          <w:sz w:val="21"/>
          <w:szCs w:val="21"/>
        </w:rPr>
        <w:t xml:space="preserve">70-75</w:t>
      </w:r>
      <w:r>
        <w:rPr>
          <w:rFonts w:hint="eastAsia" w:ascii="宋体" w:hAnsi="宋体"/>
          <w:sz w:val="21"/>
          <w:szCs w:val="21"/>
        </w:rPr>
        <w:t xml:space="preserve">分的，扣除每季度管护费的</w:t>
      </w:r>
      <w:r>
        <w:rPr>
          <w:rFonts w:ascii="宋体" w:hAnsi="宋体"/>
          <w:sz w:val="21"/>
          <w:szCs w:val="21"/>
        </w:rPr>
        <w:t xml:space="preserve">20%</w:t>
      </w:r>
      <w:r>
        <w:rPr>
          <w:rFonts w:hint="eastAsia" w:ascii="宋体" w:hAnsi="宋体"/>
          <w:sz w:val="21"/>
          <w:szCs w:val="21"/>
        </w:rPr>
        <w:t xml:space="preserve">；综合得分在</w:t>
      </w:r>
      <w:r>
        <w:rPr>
          <w:rFonts w:ascii="宋体" w:hAnsi="宋体"/>
          <w:sz w:val="21"/>
          <w:szCs w:val="21"/>
        </w:rPr>
        <w:t xml:space="preserve">70</w:t>
      </w:r>
      <w:r>
        <w:rPr>
          <w:rFonts w:hint="eastAsia" w:ascii="宋体" w:hAnsi="宋体"/>
          <w:sz w:val="21"/>
          <w:szCs w:val="21"/>
        </w:rPr>
        <w:t xml:space="preserve">以下的，扣除每季度管护费的</w:t>
      </w:r>
      <w:r>
        <w:rPr>
          <w:rFonts w:ascii="宋体" w:hAnsi="宋体"/>
          <w:sz w:val="21"/>
          <w:szCs w:val="21"/>
        </w:rPr>
        <w:t xml:space="preserve">30%</w:t>
      </w:r>
      <w:r>
        <w:rPr>
          <w:rFonts w:hint="eastAsia" w:ascii="宋体" w:hAnsi="宋体"/>
          <w:sz w:val="21"/>
          <w:szCs w:val="21"/>
        </w:rPr>
        <w:t xml:space="preserve">且采购人有权单方面解除与之签订的管护合同。</w:t>
      </w:r>
      <w:r/>
    </w:p>
    <w:p>
      <w:pPr>
        <w:ind w:firstLine="422"/>
        <w:jc w:val="left"/>
        <w:spacing w:line="360" w:lineRule="auto"/>
        <w:rPr>
          <w:rFonts w:ascii="宋体" w:hAnsi="宋体"/>
          <w:b/>
          <w:sz w:val="21"/>
          <w:szCs w:val="21"/>
        </w:rPr>
      </w:pPr>
      <w:r>
        <w:rPr>
          <w:rFonts w:hint="eastAsia" w:ascii="宋体" w:hAnsi="宋体"/>
          <w:b/>
          <w:sz w:val="21"/>
          <w:szCs w:val="21"/>
        </w:rPr>
        <w:t xml:space="preserve">八、其他</w:t>
      </w:r>
      <w:r/>
    </w:p>
    <w:p>
      <w:pPr>
        <w:ind w:firstLine="420"/>
        <w:jc w:val="left"/>
        <w:spacing w:line="360" w:lineRule="auto"/>
        <w:rPr>
          <w:rFonts w:ascii="宋体" w:hAnsi="宋体"/>
          <w:sz w:val="21"/>
          <w:szCs w:val="21"/>
        </w:rPr>
      </w:pPr>
      <w:r>
        <w:rPr>
          <w:rFonts w:hint="eastAsia" w:ascii="宋体" w:hAnsi="宋体"/>
          <w:sz w:val="21"/>
          <w:szCs w:val="21"/>
        </w:rPr>
        <w:t xml:space="preserve">（一）</w:t>
      </w:r>
      <w:r>
        <w:rPr>
          <w:rFonts w:ascii="宋体" w:hAnsi="宋体"/>
          <w:sz w:val="21"/>
          <w:szCs w:val="21"/>
        </w:rPr>
        <w:t xml:space="preserve">本办法考核期为合同期，对当年</w:t>
      </w:r>
      <w:r>
        <w:rPr>
          <w:rFonts w:hint="eastAsia" w:ascii="宋体" w:hAnsi="宋体"/>
          <w:sz w:val="21"/>
          <w:szCs w:val="21"/>
        </w:rPr>
        <w:t xml:space="preserve">服务</w:t>
      </w:r>
      <w:r>
        <w:rPr>
          <w:rFonts w:ascii="宋体" w:hAnsi="宋体"/>
          <w:sz w:val="21"/>
          <w:szCs w:val="21"/>
        </w:rPr>
        <w:t xml:space="preserve">期少于6个月的中标人不进行年度考核。</w:t>
      </w:r>
      <w:r/>
    </w:p>
    <w:p>
      <w:pPr>
        <w:ind w:firstLine="420"/>
        <w:jc w:val="left"/>
        <w:spacing w:line="360" w:lineRule="auto"/>
        <w:rPr>
          <w:rFonts w:ascii="宋体" w:hAnsi="宋体"/>
          <w:sz w:val="21"/>
          <w:szCs w:val="21"/>
        </w:rPr>
      </w:pPr>
      <w:r>
        <w:rPr>
          <w:rFonts w:hint="eastAsia" w:ascii="宋体" w:hAnsi="宋体"/>
          <w:sz w:val="21"/>
          <w:szCs w:val="21"/>
        </w:rPr>
        <w:t xml:space="preserve">（二）本考核办法由扬州市长江运河管理处负责解释。</w:t>
      </w:r>
      <w:r/>
    </w:p>
    <w:p>
      <w:pPr>
        <w:ind w:firstLine="420"/>
        <w:jc w:val="left"/>
        <w:spacing w:line="360" w:lineRule="auto"/>
        <w:widowControl/>
        <w:rPr>
          <w:rFonts w:hint="eastAsia" w:ascii="宋体" w:hAnsi="宋体"/>
          <w:sz w:val="21"/>
          <w:szCs w:val="21"/>
        </w:rPr>
      </w:pPr>
      <w:r>
        <w:rPr>
          <w:rFonts w:hint="eastAsia" w:ascii="宋体" w:hAnsi="宋体"/>
          <w:sz w:val="21"/>
          <w:szCs w:val="21"/>
        </w:rPr>
      </w:r>
      <w:r/>
    </w:p>
    <w:p>
      <w:pPr>
        <w:ind w:firstLine="420"/>
        <w:jc w:val="left"/>
        <w:spacing w:line="360" w:lineRule="auto"/>
        <w:widowControl/>
        <w:rPr>
          <w:rFonts w:hint="eastAsia" w:ascii="宋体" w:hAnsi="宋体"/>
          <w:sz w:val="21"/>
          <w:szCs w:val="21"/>
        </w:rPr>
      </w:pPr>
      <w:r>
        <w:rPr>
          <w:rFonts w:hint="eastAsia" w:ascii="宋体" w:hAnsi="宋体"/>
          <w:sz w:val="21"/>
          <w:szCs w:val="21"/>
        </w:rPr>
      </w:r>
      <w:r/>
    </w:p>
    <w:p>
      <w:pPr>
        <w:ind w:firstLine="420"/>
        <w:jc w:val="left"/>
        <w:spacing w:line="360" w:lineRule="auto"/>
        <w:widowControl/>
        <w:rPr>
          <w:rFonts w:ascii="宋体" w:hAnsi="宋体"/>
          <w:sz w:val="21"/>
          <w:szCs w:val="21"/>
        </w:rPr>
      </w:pPr>
      <w:r>
        <w:rPr>
          <w:rFonts w:hint="eastAsia" w:ascii="宋体" w:hAnsi="宋体"/>
          <w:sz w:val="21"/>
          <w:szCs w:val="21"/>
        </w:rPr>
        <w:t xml:space="preserve">附件1：瓜洲泵站工程运行管护项目日常检查考核评分表</w:t>
      </w:r>
      <w:r/>
    </w:p>
    <w:p>
      <w:pPr>
        <w:pStyle w:val="1060"/>
        <w:ind w:left="0"/>
        <w:jc w:val="both"/>
        <w:spacing w:after="0" w:line="360" w:lineRule="auto"/>
        <w:rPr>
          <w:rFonts w:hint="eastAsia" w:ascii="宋体" w:hAnsi="宋体"/>
          <w:b/>
          <w:bCs/>
          <w:sz w:val="21"/>
          <w:szCs w:val="21"/>
        </w:rPr>
      </w:pPr>
      <w:r>
        <w:rPr>
          <w:rFonts w:hint="eastAsia" w:ascii="宋体" w:hAnsi="宋体"/>
          <w:sz w:val="21"/>
          <w:szCs w:val="21"/>
        </w:rPr>
        <w:t xml:space="preserve">附件</w:t>
      </w:r>
      <w:r>
        <w:rPr>
          <w:rFonts w:ascii="宋体" w:hAnsi="宋体"/>
          <w:sz w:val="21"/>
          <w:szCs w:val="21"/>
        </w:rPr>
        <w:t xml:space="preserve">2</w:t>
      </w:r>
      <w:r>
        <w:rPr>
          <w:rFonts w:hint="eastAsia" w:ascii="宋体" w:hAnsi="宋体"/>
          <w:sz w:val="21"/>
          <w:szCs w:val="21"/>
        </w:rPr>
        <w:t xml:space="preserve">：瓜洲泵站工程运行管护项目季度检查考核评分表</w:t>
      </w:r>
      <w:r/>
    </w:p>
    <w:p>
      <w:pPr>
        <w:pStyle w:val="1060"/>
        <w:ind w:left="0"/>
        <w:jc w:val="both"/>
        <w:spacing w:after="0" w:line="360" w:lineRule="auto"/>
        <w:rPr>
          <w:rFonts w:hint="eastAsia" w:ascii="宋体" w:hAnsi="宋体"/>
          <w:b/>
          <w:bCs/>
          <w:sz w:val="21"/>
          <w:szCs w:val="21"/>
        </w:rPr>
      </w:pPr>
      <w:r>
        <w:rPr>
          <w:rFonts w:hint="eastAsia" w:ascii="宋体" w:hAnsi="宋体" w:eastAsia="宋体"/>
          <w:sz w:val="21"/>
          <w:szCs w:val="21"/>
        </w:rPr>
        <w:t xml:space="preserve">附件</w:t>
      </w:r>
      <w:r>
        <w:rPr>
          <w:rFonts w:ascii="宋体" w:hAnsi="宋体" w:eastAsia="宋体"/>
          <w:sz w:val="21"/>
          <w:szCs w:val="21"/>
        </w:rPr>
        <w:t xml:space="preserve">3</w:t>
      </w:r>
      <w:r>
        <w:rPr>
          <w:rFonts w:hint="eastAsia" w:ascii="宋体" w:hAnsi="宋体" w:eastAsia="宋体"/>
          <w:sz w:val="21"/>
          <w:szCs w:val="21"/>
        </w:rPr>
        <w:t xml:space="preserve">：202</w:t>
      </w:r>
      <w:r>
        <w:rPr>
          <w:rFonts w:hint="eastAsia" w:ascii="宋体" w:hAnsi="宋体" w:eastAsia="宋体"/>
          <w:sz w:val="21"/>
          <w:szCs w:val="21"/>
          <w:lang w:val="en-US" w:eastAsia="zh-CN"/>
        </w:rPr>
        <w:t xml:space="preserve">6</w:t>
      </w:r>
      <w:r>
        <w:rPr>
          <w:rFonts w:hint="eastAsia" w:ascii="宋体" w:hAnsi="宋体" w:eastAsia="宋体"/>
          <w:sz w:val="21"/>
          <w:szCs w:val="21"/>
        </w:rPr>
        <w:t xml:space="preserve">年</w:t>
      </w:r>
      <w:r>
        <w:rPr>
          <w:rFonts w:hint="eastAsia" w:ascii="宋体" w:hAnsi="宋体" w:eastAsia="宋体"/>
          <w:sz w:val="21"/>
          <w:szCs w:val="21"/>
          <w:lang w:val="en-US" w:eastAsia="zh-CN" w:bidi="ar-SA"/>
        </w:rPr>
        <w:t xml:space="preserve">瓜洲泵</w:t>
      </w:r>
      <w:r>
        <w:rPr>
          <w:rFonts w:hint="eastAsia" w:ascii="宋体" w:hAnsi="宋体" w:eastAsia="宋体"/>
          <w:sz w:val="21"/>
          <w:szCs w:val="21"/>
        </w:rPr>
        <w:t xml:space="preserve">站工程运行管护项目招标清单</w:t>
      </w:r>
      <w:r/>
    </w:p>
    <w:p>
      <w:pPr>
        <w:pStyle w:val="1060"/>
        <w:ind w:left="0"/>
        <w:jc w:val="center"/>
        <w:spacing w:after="0" w:line="360" w:lineRule="auto"/>
        <w:rPr>
          <w:rFonts w:hint="eastAsia" w:ascii="宋体" w:hAnsi="宋体"/>
          <w:b/>
          <w:bCs/>
          <w:sz w:val="36"/>
        </w:rPr>
      </w:pPr>
      <w:r>
        <w:rPr>
          <w:rFonts w:hint="eastAsia" w:ascii="宋体" w:hAnsi="宋体"/>
          <w:b/>
          <w:bCs/>
          <w:sz w:val="36"/>
        </w:rPr>
      </w:r>
      <w:r/>
    </w:p>
    <w:p>
      <w:pPr>
        <w:pStyle w:val="1060"/>
        <w:ind w:left="0"/>
        <w:jc w:val="center"/>
        <w:spacing w:after="0" w:line="360" w:lineRule="auto"/>
        <w:rPr>
          <w:rFonts w:ascii="宋体" w:hAnsi="宋体"/>
          <w:b/>
          <w:bCs/>
          <w:sz w:val="36"/>
        </w:rPr>
      </w:pPr>
      <w:r>
        <w:rPr>
          <w:rFonts w:ascii="宋体" w:hAnsi="宋体"/>
          <w:b/>
          <w:bCs/>
          <w:sz w:val="36"/>
        </w:rPr>
      </w:r>
      <w:r/>
    </w:p>
    <w:p>
      <w:pPr>
        <w:jc w:val="left"/>
        <w:spacing w:line="400" w:lineRule="exact"/>
        <w:rPr>
          <w:rFonts w:hint="eastAsia" w:ascii="宋体" w:hAnsi="宋体" w:eastAsia="宋体" w:cs="Times New Roman"/>
          <w:sz w:val="21"/>
          <w:szCs w:val="21"/>
          <w:lang w:val="en-US" w:eastAsia="zh-CN" w:bidi="ar-SA"/>
        </w:rPr>
      </w:pPr>
      <w:r>
        <w:rPr>
          <w:rFonts w:hint="eastAsia" w:ascii="宋体" w:hAnsi="宋体"/>
          <w:szCs w:val="21"/>
        </w:rPr>
        <w:t xml:space="preserve">附件1：</w:t>
      </w:r>
      <w:r/>
    </w:p>
    <w:p>
      <w:pPr>
        <w:jc w:val="center"/>
        <w:spacing w:line="400" w:lineRule="exact"/>
        <w:rPr>
          <w:rFonts w:hint="eastAsia"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瓜洲泵站运行管护服务项目日常考核评分表</w:t>
      </w:r>
      <w:r/>
    </w:p>
    <w:p>
      <w:pPr>
        <w:spacing w:line="400" w:lineRule="exact"/>
        <w:rPr>
          <w:rFonts w:ascii="仿宋_GB2312" w:hAnsi="黑体" w:eastAsia="仿宋_GB2312"/>
          <w:b/>
          <w:bCs/>
          <w:color w:val="000000"/>
          <w:sz w:val="28"/>
          <w:szCs w:val="28"/>
        </w:rPr>
      </w:pPr>
      <w:r>
        <w:rPr>
          <w:rFonts w:ascii="仿宋_GB2312" w:hAnsi="黑体" w:eastAsia="仿宋_GB2312"/>
          <w:b/>
          <w:bCs/>
          <w:color w:val="000000"/>
          <w:sz w:val="28"/>
          <w:szCs w:val="28"/>
        </w:rPr>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考核部门：                              日期：  年  月  日</w:t>
      </w:r>
      <w:r/>
    </w:p>
    <w:p>
      <w:pPr>
        <w:spacing w:line="360" w:lineRule="auto"/>
        <w:rPr>
          <w:rFonts w:ascii="宋体" w:hAnsi="宋体"/>
          <w:szCs w:val="21"/>
        </w:rPr>
      </w:pPr>
      <w:r>
        <w:rPr>
          <w:rFonts w:ascii="宋体" w:hAnsi="宋体"/>
          <w:szCs w:val="21"/>
        </w:rPr>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497"/>
        <w:gridCol w:w="3437"/>
        <w:gridCol w:w="3239"/>
        <w:gridCol w:w="450"/>
        <w:gridCol w:w="450"/>
      </w:tblGrid>
      <w:tr>
        <w:trPr>
          <w:jc w:val="center"/>
          <w:trHeight w:val="571"/>
        </w:trPr>
        <w:tc>
          <w:tcPr>
            <w:tcW w:w="449" w:type="dxa"/>
            <w:vAlign w:val="center"/>
            <w:textDirection w:val="lrTb"/>
            <w:noWrap w:val="false"/>
          </w:tcPr>
          <w:p>
            <w:pPr>
              <w:spacing w:line="360" w:lineRule="auto"/>
              <w:rPr>
                <w:rFonts w:ascii="宋体" w:hAnsi="宋体"/>
                <w:szCs w:val="21"/>
              </w:rPr>
            </w:pPr>
            <w:r/>
            <w:bookmarkStart w:id="31" w:name="_Hlk38360420"/>
            <w:r>
              <w:rPr>
                <w:rFonts w:hint="eastAsia" w:ascii="宋体" w:hAnsi="宋体"/>
                <w:szCs w:val="21"/>
              </w:rPr>
              <w:t xml:space="preserve">序号</w:t>
            </w:r>
            <w:r/>
          </w:p>
        </w:tc>
        <w:tc>
          <w:tcPr>
            <w:tcW w:w="497" w:type="dxa"/>
            <w:vAlign w:val="center"/>
            <w:textDirection w:val="lrTb"/>
            <w:noWrap w:val="false"/>
          </w:tcPr>
          <w:p>
            <w:pPr>
              <w:spacing w:line="360" w:lineRule="auto"/>
              <w:rPr>
                <w:rFonts w:ascii="宋体" w:hAnsi="宋体"/>
                <w:szCs w:val="21"/>
              </w:rPr>
            </w:pPr>
            <w:r>
              <w:rPr>
                <w:rFonts w:hint="eastAsia" w:ascii="宋体" w:hAnsi="宋体"/>
                <w:szCs w:val="21"/>
              </w:rPr>
              <w:t xml:space="preserve">考核项目</w:t>
            </w:r>
            <w:r/>
          </w:p>
        </w:tc>
        <w:tc>
          <w:tcPr>
            <w:tcW w:w="343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考核内容</w:t>
            </w:r>
            <w:r/>
          </w:p>
        </w:tc>
        <w:tc>
          <w:tcPr>
            <w:tcW w:w="323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扣分说明</w:t>
            </w:r>
            <w:r/>
          </w:p>
        </w:tc>
        <w:tc>
          <w:tcPr>
            <w:tcW w:w="450" w:type="dxa"/>
            <w:vAlign w:val="center"/>
            <w:textDirection w:val="lrTb"/>
            <w:noWrap w:val="false"/>
          </w:tcPr>
          <w:p>
            <w:pPr>
              <w:spacing w:line="360" w:lineRule="auto"/>
              <w:rPr>
                <w:rFonts w:ascii="宋体" w:hAnsi="宋体"/>
                <w:szCs w:val="21"/>
              </w:rPr>
            </w:pPr>
            <w:r>
              <w:rPr>
                <w:rFonts w:hint="eastAsia" w:ascii="宋体" w:hAnsi="宋体"/>
                <w:szCs w:val="21"/>
              </w:rPr>
              <w:t xml:space="preserve">扣分</w:t>
            </w:r>
            <w:r/>
          </w:p>
        </w:tc>
        <w:tc>
          <w:tcPr>
            <w:tcW w:w="450"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备注</w:t>
            </w:r>
            <w:r/>
          </w:p>
        </w:tc>
      </w:tr>
      <w:tr>
        <w:trPr>
          <w:jc w:val="center"/>
          <w:trHeight w:val="728"/>
        </w:trPr>
        <w:tc>
          <w:tcPr>
            <w:tcW w:w="449" w:type="dxa"/>
            <w:vAlign w:val="center"/>
            <w:textDirection w:val="lrTb"/>
            <w:noWrap w:val="false"/>
          </w:tcPr>
          <w:p>
            <w:pPr>
              <w:spacing w:line="360" w:lineRule="auto"/>
              <w:rPr>
                <w:rFonts w:ascii="宋体" w:hAnsi="宋体"/>
                <w:szCs w:val="21"/>
              </w:rPr>
            </w:pPr>
            <w:r>
              <w:rPr>
                <w:rFonts w:hint="eastAsia" w:ascii="宋体" w:hAnsi="宋体"/>
                <w:szCs w:val="21"/>
              </w:rPr>
              <w:t xml:space="preserve">1</w:t>
            </w:r>
            <w:r/>
          </w:p>
        </w:tc>
        <w:tc>
          <w:tcPr>
            <w:tcW w:w="497" w:type="dxa"/>
            <w:vAlign w:val="center"/>
            <w:vMerge w:val="restart"/>
            <w:textDirection w:val="lrTb"/>
            <w:noWrap w:val="false"/>
          </w:tcPr>
          <w:p>
            <w:pPr>
              <w:spacing w:line="360" w:lineRule="auto"/>
              <w:rPr>
                <w:rFonts w:hint="eastAsia" w:ascii="宋体" w:hAnsi="宋体"/>
                <w:szCs w:val="21"/>
              </w:rPr>
            </w:pPr>
            <w:r>
              <w:rPr>
                <w:rFonts w:hint="eastAsia" w:ascii="宋体" w:hAnsi="宋体"/>
                <w:szCs w:val="21"/>
              </w:rPr>
              <w:t xml:space="preserve">组织管理</w:t>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运管项目部现场运行人员、设备配置。</w:t>
            </w:r>
            <w:r/>
          </w:p>
        </w:tc>
        <w:tc>
          <w:tcPr>
            <w:tcW w:w="3239" w:type="dxa"/>
            <w:vAlign w:val="center"/>
            <w:textDirection w:val="lrTb"/>
            <w:noWrap w:val="false"/>
          </w:tcPr>
          <w:p>
            <w:pPr>
              <w:spacing w:line="360" w:lineRule="auto"/>
              <w:rPr>
                <w:rFonts w:ascii="宋体" w:hAnsi="宋体"/>
                <w:szCs w:val="21"/>
              </w:rPr>
            </w:pPr>
            <w:r>
              <w:rPr>
                <w:rFonts w:hint="eastAsia" w:ascii="宋体" w:hAnsi="宋体"/>
                <w:szCs w:val="21"/>
              </w:rPr>
              <w:t xml:space="preserve">人员数量不足或不具备对应岗位从业资格的，经提醒未及时补充或调换,每人次扣1分。</w:t>
            </w:r>
            <w:r/>
          </w:p>
          <w:p>
            <w:pPr>
              <w:spacing w:line="360" w:lineRule="auto"/>
              <w:rPr>
                <w:rFonts w:hint="eastAsia" w:ascii="宋体" w:hAnsi="宋体"/>
                <w:szCs w:val="21"/>
              </w:rPr>
            </w:pPr>
            <w:r>
              <w:rPr>
                <w:rFonts w:hint="eastAsia" w:ascii="宋体" w:hAnsi="宋体"/>
                <w:szCs w:val="21"/>
              </w:rPr>
              <w:t xml:space="preserve">各类设备、工具配备未达到要求的，影响工作的，每发现一次扣</w:t>
            </w:r>
            <w:r>
              <w:rPr>
                <w:rFonts w:ascii="宋体" w:hAnsi="宋体"/>
                <w:szCs w:val="21"/>
              </w:rPr>
              <w:t xml:space="preserve">2</w:t>
            </w:r>
            <w:r>
              <w:rPr>
                <w:rFonts w:hint="eastAsia" w:ascii="宋体" w:hAnsi="宋体"/>
                <w:szCs w:val="21"/>
              </w:rPr>
              <w:t xml:space="preserve">分，因影响工作受处领导批评扣</w:t>
            </w:r>
            <w:r>
              <w:rPr>
                <w:rFonts w:ascii="宋体" w:hAnsi="宋体"/>
                <w:szCs w:val="21"/>
              </w:rPr>
              <w:t xml:space="preserve">4</w:t>
            </w:r>
            <w:r>
              <w:rPr>
                <w:rFonts w:hint="eastAsia" w:ascii="宋体" w:hAnsi="宋体"/>
                <w:szCs w:val="21"/>
              </w:rPr>
              <w:t xml:space="preserve">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75"/>
        </w:trPr>
        <w:tc>
          <w:tcPr>
            <w:tcW w:w="449" w:type="dxa"/>
            <w:vAlign w:val="center"/>
            <w:textDirection w:val="lrTb"/>
            <w:noWrap w:val="false"/>
          </w:tcPr>
          <w:p>
            <w:pPr>
              <w:spacing w:line="360" w:lineRule="auto"/>
              <w:rPr>
                <w:rFonts w:ascii="宋体" w:hAnsi="宋体"/>
                <w:szCs w:val="21"/>
              </w:rPr>
            </w:pPr>
            <w:r>
              <w:rPr>
                <w:rFonts w:hint="eastAsia" w:ascii="宋体" w:hAnsi="宋体"/>
                <w:szCs w:val="21"/>
              </w:rPr>
              <w:t xml:space="preserve">2</w:t>
            </w:r>
            <w:r/>
          </w:p>
        </w:tc>
        <w:tc>
          <w:tcPr>
            <w:tcW w:w="497"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台帐规范、清晰，原始记录真实准确。</w:t>
            </w:r>
            <w:r/>
          </w:p>
        </w:tc>
        <w:tc>
          <w:tcPr>
            <w:tcW w:w="3239" w:type="dxa"/>
            <w:vAlign w:val="center"/>
            <w:textDirection w:val="lrTb"/>
            <w:noWrap w:val="false"/>
          </w:tcPr>
          <w:p>
            <w:pPr>
              <w:spacing w:line="360" w:lineRule="auto"/>
              <w:rPr>
                <w:rFonts w:ascii="宋体" w:hAnsi="宋体"/>
                <w:szCs w:val="21"/>
              </w:rPr>
            </w:pPr>
            <w:r>
              <w:rPr>
                <w:rFonts w:hint="eastAsia" w:ascii="宋体" w:hAnsi="宋体"/>
                <w:szCs w:val="21"/>
              </w:rPr>
              <w:t xml:space="preserve">台帐种类不全，经管理处指出，</w:t>
            </w:r>
            <w:r>
              <w:rPr>
                <w:rFonts w:ascii="宋体" w:hAnsi="宋体"/>
                <w:szCs w:val="21"/>
              </w:rPr>
              <w:t xml:space="preserve">24h</w:t>
            </w:r>
            <w:r>
              <w:rPr>
                <w:rFonts w:hint="eastAsia" w:ascii="宋体" w:hAnsi="宋体"/>
                <w:szCs w:val="21"/>
              </w:rPr>
              <w:t xml:space="preserve">后仍未建立台账，每指出一次扣两分；未如实填写每项每次扣1分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40"/>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3</w:t>
            </w:r>
            <w:r/>
          </w:p>
        </w:tc>
        <w:tc>
          <w:tcPr>
            <w:tcW w:w="497"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按要求及时上报工作总结、工作计划等书面材料</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延迟报送经提醒仍未及时完成的，每发生一起扣2分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40"/>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4</w:t>
            </w:r>
            <w:r/>
          </w:p>
        </w:tc>
        <w:tc>
          <w:tcPr>
            <w:tcW w:w="497" w:type="dxa"/>
            <w:vAlign w:val="center"/>
            <w:vMerge w:val="continue"/>
            <w:textDirection w:val="lrTb"/>
            <w:noWrap w:val="false"/>
          </w:tcPr>
          <w:p>
            <w:pPr>
              <w:spacing w:line="360" w:lineRule="auto"/>
              <w:rPr>
                <w:rFonts w:hint="eastAsia" w:ascii="宋体" w:hAnsi="宋体"/>
                <w:szCs w:val="21"/>
              </w:rPr>
            </w:pPr>
            <w:r>
              <w:rPr>
                <w:rFonts w:hint="eastAsia" w:ascii="宋体" w:hAnsi="宋体"/>
                <w:szCs w:val="21"/>
              </w:rPr>
            </w:r>
            <w:r/>
          </w:p>
        </w:tc>
        <w:tc>
          <w:tcPr>
            <w:tcW w:w="3437" w:type="dxa"/>
            <w:vAlign w:val="center"/>
            <w:textDirection w:val="lrTb"/>
            <w:noWrap w:val="false"/>
          </w:tcPr>
          <w:p>
            <w:pPr>
              <w:spacing w:line="360" w:lineRule="auto"/>
              <w:rPr>
                <w:rFonts w:ascii="宋体" w:hAnsi="宋体"/>
                <w:szCs w:val="21"/>
              </w:rPr>
            </w:pPr>
            <w:r>
              <w:rPr>
                <w:rFonts w:hint="eastAsia" w:ascii="宋体" w:hAnsi="宋体"/>
                <w:szCs w:val="21"/>
              </w:rPr>
              <w:t xml:space="preserve">按要求参加管理处组织的会议，及时传达管理处重要文件及会议精神，贯彻落实得力。</w:t>
            </w:r>
            <w:r/>
          </w:p>
        </w:tc>
        <w:tc>
          <w:tcPr>
            <w:tcW w:w="3239" w:type="dxa"/>
            <w:vAlign w:val="center"/>
            <w:textDirection w:val="lrTb"/>
            <w:noWrap w:val="false"/>
          </w:tcPr>
          <w:p>
            <w:pPr>
              <w:spacing w:line="360" w:lineRule="auto"/>
              <w:rPr>
                <w:rFonts w:ascii="宋体" w:hAnsi="宋体"/>
                <w:szCs w:val="21"/>
              </w:rPr>
            </w:pPr>
            <w:r>
              <w:rPr>
                <w:rFonts w:hint="eastAsia" w:ascii="宋体" w:hAnsi="宋体"/>
                <w:szCs w:val="21"/>
              </w:rPr>
              <w:t xml:space="preserve">未参加或未及时传达，影响工作开展的扣2分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40"/>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5</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信息报告、回复应及时，内容应详实。信息报告形式有：电话、微信、QQ、书面，其中涉及设备故障的事项应有书面汇报，内容涵盖：设备名称、编号、图片、故障现象、初步诊断、处置建议等。</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管理处指令、要求未落实每次扣3分；落实但未达到要求，每次扣2分；管理处在工作群发布消息，不及时关注回复每次扣0</w:t>
            </w:r>
            <w:r>
              <w:rPr>
                <w:rFonts w:ascii="宋体" w:hAnsi="宋体"/>
                <w:szCs w:val="21"/>
              </w:rPr>
              <w:t xml:space="preserve">.5</w:t>
            </w:r>
            <w:r>
              <w:rPr>
                <w:rFonts w:hint="eastAsia" w:ascii="宋体" w:hAnsi="宋体"/>
                <w:szCs w:val="21"/>
              </w:rPr>
              <w:t xml:space="preserve">分（信息发布1</w:t>
            </w:r>
            <w:r>
              <w:rPr>
                <w:rFonts w:ascii="宋体" w:hAnsi="宋体"/>
                <w:szCs w:val="21"/>
              </w:rPr>
              <w:t xml:space="preserve">h</w:t>
            </w:r>
            <w:r>
              <w:rPr>
                <w:rFonts w:hint="eastAsia" w:ascii="宋体" w:hAnsi="宋体"/>
                <w:szCs w:val="21"/>
              </w:rPr>
              <w:t xml:space="preserve">无人应答），书面报告内容不全，经提醒仍未补充的，每次扣1分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40"/>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6</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ascii="宋体" w:hAnsi="宋体"/>
                <w:szCs w:val="21"/>
              </w:rPr>
            </w:pPr>
            <w:r>
              <w:rPr>
                <w:rFonts w:hint="eastAsia" w:ascii="宋体" w:hAnsi="宋体"/>
                <w:szCs w:val="21"/>
              </w:rPr>
              <w:t xml:space="preserve">工作日和运行期期间，运管项目部现场主要管理人员和主要技术人员的因事离开或调换应报瓜洲泵站管理处同意。</w:t>
            </w:r>
            <w:r/>
          </w:p>
        </w:tc>
        <w:tc>
          <w:tcPr>
            <w:tcW w:w="3239" w:type="dxa"/>
            <w:vAlign w:val="center"/>
            <w:textDirection w:val="lrTb"/>
            <w:noWrap w:val="false"/>
          </w:tcPr>
          <w:p>
            <w:pPr>
              <w:spacing w:line="360" w:lineRule="auto"/>
              <w:rPr>
                <w:rFonts w:ascii="宋体" w:hAnsi="宋体"/>
                <w:szCs w:val="21"/>
              </w:rPr>
            </w:pPr>
            <w:r>
              <w:rPr>
                <w:rFonts w:hint="eastAsia" w:ascii="宋体" w:hAnsi="宋体"/>
                <w:szCs w:val="21"/>
              </w:rPr>
              <w:t xml:space="preserve">调换未征得管理处同意的，每次扣5分。因事暂时离开项目部，在不影响工作情况下，2至7日应报管理处备案；七日以上的应报管理处审批同意；未履行相应手续的，发现一起，按每人每天1分扣除。</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351"/>
        </w:trPr>
        <w:tc>
          <w:tcPr>
            <w:tcW w:w="449" w:type="dxa"/>
            <w:vAlign w:val="center"/>
            <w:textDirection w:val="lrTb"/>
            <w:noWrap w:val="false"/>
          </w:tcPr>
          <w:p>
            <w:pPr>
              <w:spacing w:line="360" w:lineRule="auto"/>
              <w:rPr>
                <w:rFonts w:hint="eastAsia" w:ascii="宋体" w:hAnsi="宋体"/>
                <w:szCs w:val="21"/>
              </w:rPr>
            </w:pPr>
            <w:r>
              <w:rPr>
                <w:rFonts w:ascii="宋体" w:hAnsi="宋体"/>
                <w:szCs w:val="21"/>
              </w:rPr>
              <w:t xml:space="preserve">7</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ascii="宋体" w:hAnsi="宋体"/>
                <w:szCs w:val="21"/>
              </w:rPr>
            </w:pPr>
            <w:r>
              <w:rPr>
                <w:rFonts w:hint="eastAsia" w:ascii="宋体" w:hAnsi="宋体"/>
                <w:szCs w:val="21"/>
              </w:rPr>
              <w:t xml:space="preserve">安全检查：（1）根据实际情况开展安全自查并建立台帐记录，台帐记录填写清晰、准确，无缺漏项；（2）每月定期开展对设备设施实施安全检查，确保完好；（3）配合管理处按期完成隐患整改。</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未达到要求，每项每次扣1-2分。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13"/>
        </w:trPr>
        <w:tc>
          <w:tcPr>
            <w:tcW w:w="449" w:type="dxa"/>
            <w:vAlign w:val="center"/>
            <w:textDirection w:val="lrTb"/>
            <w:noWrap w:val="false"/>
          </w:tcPr>
          <w:p>
            <w:pPr>
              <w:spacing w:line="360" w:lineRule="auto"/>
              <w:rPr>
                <w:rFonts w:hint="eastAsia" w:ascii="宋体" w:hAnsi="宋体"/>
                <w:szCs w:val="21"/>
              </w:rPr>
            </w:pPr>
            <w:r>
              <w:rPr>
                <w:rFonts w:ascii="宋体" w:hAnsi="宋体"/>
                <w:szCs w:val="21"/>
              </w:rPr>
              <w:t xml:space="preserve">8</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信息管理：（1）按照管理处安全信息报送规定，每月报送隐患报告及日常安全生产信息；（2）在30分钟内上报各类影响安全生产的安全问题和突发事件，不发生迟报、漏报； </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未达到要求，每项每次扣1-2分。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13"/>
        </w:trPr>
        <w:tc>
          <w:tcPr>
            <w:tcW w:w="449" w:type="dxa"/>
            <w:vAlign w:val="center"/>
            <w:textDirection w:val="lrTb"/>
            <w:noWrap w:val="false"/>
          </w:tcPr>
          <w:p>
            <w:pPr>
              <w:spacing w:line="360" w:lineRule="auto"/>
              <w:rPr>
                <w:rFonts w:ascii="宋体" w:hAnsi="宋体"/>
                <w:szCs w:val="21"/>
              </w:rPr>
            </w:pPr>
            <w:r>
              <w:rPr>
                <w:rFonts w:ascii="宋体" w:hAnsi="宋体"/>
                <w:szCs w:val="21"/>
              </w:rPr>
              <w:t xml:space="preserve">9</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安全教育：当月如有新进(包括转岗)员工应完成岗前安全教育培训，未经安全生产教育和培训合格的人员，不得上岗作业。</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未达到要求，每项每次扣1-2分。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13"/>
        </w:trPr>
        <w:tc>
          <w:tcPr>
            <w:tcW w:w="449" w:type="dxa"/>
            <w:vAlign w:val="center"/>
            <w:textDirection w:val="lrTb"/>
            <w:noWrap w:val="false"/>
          </w:tcPr>
          <w:p>
            <w:pPr>
              <w:spacing w:line="360" w:lineRule="auto"/>
              <w:rPr>
                <w:rFonts w:ascii="宋体" w:hAnsi="宋体"/>
                <w:szCs w:val="21"/>
              </w:rPr>
            </w:pPr>
            <w:r>
              <w:rPr>
                <w:rFonts w:ascii="宋体" w:hAnsi="宋体"/>
                <w:szCs w:val="21"/>
              </w:rPr>
              <w:t xml:space="preserve">10</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规范进场外来作业人员管理：（1）未经管理处同意，不得同意外来作业人员进入主厂房内（2）经管理处同意进场作业应书面登记施工人员信息、施工内容、施工区域，并现场督促施工人员落实安全措施。</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未达到要求，每项每次扣1-2分。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13"/>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1</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消防管理：（1）灭火器摆放正确,设置稳固，不放于高温、潮湿、强腐蚀性的地点；（2）动火手续符合规定，动火作业现场摆放灭火器,专人看护，现场10米内清理易燃易爆物。 </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未达到要求，每项每次扣1-2分。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13"/>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12</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生活区管理：（1）规范使用液化气（2）不得私自接拉线路，（</w:t>
            </w:r>
            <w:r>
              <w:rPr>
                <w:rFonts w:ascii="宋体" w:hAnsi="宋体"/>
                <w:szCs w:val="21"/>
              </w:rPr>
              <w:t xml:space="preserve">3</w:t>
            </w:r>
            <w:r>
              <w:rPr>
                <w:rFonts w:hint="eastAsia" w:ascii="宋体" w:hAnsi="宋体"/>
                <w:szCs w:val="21"/>
              </w:rPr>
              <w:t xml:space="preserve">）不得超标准使用大功率电器。</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未达到要求，每项每次扣2分。其中违反第6、7项，每次扣5分。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13"/>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13</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作业管理：（1）作业人员现场防护措施到位，登高作业须专人看护并佩戴保险带、安全帽，高压等作业严格执行工作票，机械等作业须建立安全的组织流程；（2）作业现场管理人员与生产人员配比符合合同要求及行业规定。</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未达到要求，每项每次扣5分，其中违反第1项每次扣10分。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13"/>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14</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值班管理。（1）严格执行值班制度，非运行期每日2</w:t>
            </w:r>
            <w:r>
              <w:rPr>
                <w:rFonts w:ascii="宋体" w:hAnsi="宋体"/>
                <w:szCs w:val="21"/>
              </w:rPr>
              <w:t xml:space="preserve">2点后巡查</w:t>
            </w:r>
            <w:r>
              <w:rPr>
                <w:rFonts w:hint="eastAsia" w:ascii="宋体" w:hAnsi="宋体"/>
                <w:szCs w:val="21"/>
              </w:rPr>
              <w:t xml:space="preserve">现场不少于一次；（2）如遇重大节日、活动或管理处有特殊要求的，实施双岗值班，项目主要负责人必须带班；（3）当日值班人员须保持座机、手机信息畅通、及时应答。</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未达到要求，每项每次扣2分。其中违反第2、4项，扣5分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1096"/>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15</w:t>
            </w:r>
            <w:r/>
          </w:p>
        </w:tc>
        <w:tc>
          <w:tcPr>
            <w:tcW w:w="497" w:type="dxa"/>
            <w:vAlign w:val="center"/>
            <w:vMerge w:val="restart"/>
            <w:textDirection w:val="lrTb"/>
            <w:noWrap w:val="false"/>
          </w:tcPr>
          <w:p>
            <w:pPr>
              <w:spacing w:line="360" w:lineRule="auto"/>
              <w:rPr>
                <w:rFonts w:ascii="宋体" w:hAnsi="宋体"/>
                <w:szCs w:val="21"/>
              </w:rPr>
            </w:pPr>
            <w:r>
              <w:rPr>
                <w:rFonts w:hint="eastAsia" w:ascii="宋体" w:hAnsi="宋体"/>
                <w:szCs w:val="21"/>
              </w:rPr>
              <w:t xml:space="preserve">运行保障</w:t>
            </w:r>
            <w:r/>
          </w:p>
        </w:tc>
        <w:tc>
          <w:tcPr>
            <w:tcW w:w="3437" w:type="dxa"/>
            <w:vAlign w:val="center"/>
            <w:textDirection w:val="lrTb"/>
            <w:noWrap w:val="false"/>
          </w:tcPr>
          <w:p>
            <w:pPr>
              <w:spacing w:line="360" w:lineRule="auto"/>
              <w:rPr>
                <w:rFonts w:ascii="宋体" w:hAnsi="宋体"/>
                <w:szCs w:val="21"/>
              </w:rPr>
            </w:pPr>
            <w:r>
              <w:rPr>
                <w:rFonts w:hint="eastAsia" w:ascii="宋体" w:hAnsi="宋体"/>
                <w:szCs w:val="21"/>
              </w:rPr>
              <w:t xml:space="preserve">项目部在接到调度运行指令后，应在</w:t>
            </w:r>
            <w:r>
              <w:rPr>
                <w:rFonts w:ascii="宋体" w:hAnsi="宋体"/>
                <w:szCs w:val="21"/>
              </w:rPr>
              <w:t xml:space="preserve">2</w:t>
            </w:r>
            <w:r>
              <w:rPr>
                <w:rFonts w:hint="eastAsia" w:ascii="宋体" w:hAnsi="宋体"/>
                <w:szCs w:val="21"/>
              </w:rPr>
              <w:t xml:space="preserve">小时内完成指令执行。</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指令执行超时3</w:t>
            </w:r>
            <w:r>
              <w:rPr>
                <w:rFonts w:ascii="宋体" w:hAnsi="宋体"/>
                <w:szCs w:val="21"/>
              </w:rPr>
              <w:t xml:space="preserve">0</w:t>
            </w:r>
            <w:r>
              <w:rPr>
                <w:rFonts w:hint="eastAsia" w:ascii="宋体" w:hAnsi="宋体"/>
                <w:szCs w:val="21"/>
              </w:rPr>
              <w:t xml:space="preserve">分钟以上的扣</w:t>
            </w:r>
            <w:r>
              <w:rPr>
                <w:rFonts w:ascii="宋体" w:hAnsi="宋体"/>
                <w:szCs w:val="21"/>
              </w:rPr>
              <w:t xml:space="preserve">1</w:t>
            </w:r>
            <w:r>
              <w:rPr>
                <w:rFonts w:hint="eastAsia" w:ascii="宋体" w:hAnsi="宋体"/>
                <w:szCs w:val="21"/>
              </w:rPr>
              <w:t xml:space="preserve">0分，因准备工作不充分延误开机，受处领导批评的，扣2</w:t>
            </w:r>
            <w:r>
              <w:rPr>
                <w:rFonts w:ascii="宋体" w:hAnsi="宋体"/>
                <w:szCs w:val="21"/>
              </w:rPr>
              <w:t xml:space="preserve">0</w:t>
            </w:r>
            <w:r>
              <w:rPr>
                <w:rFonts w:hint="eastAsia" w:ascii="宋体" w:hAnsi="宋体"/>
                <w:szCs w:val="21"/>
              </w:rPr>
              <w:t xml:space="preserve">分；受上级主管部门批评的，扣3</w:t>
            </w:r>
            <w:r>
              <w:rPr>
                <w:rFonts w:ascii="宋体" w:hAnsi="宋体"/>
                <w:szCs w:val="21"/>
              </w:rPr>
              <w:t xml:space="preserve">0</w:t>
            </w:r>
            <w:r>
              <w:rPr>
                <w:rFonts w:hint="eastAsia" w:ascii="宋体" w:hAnsi="宋体"/>
                <w:szCs w:val="21"/>
              </w:rPr>
              <w:t xml:space="preserve">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627"/>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16</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（1）按照有关规范要求，结合工程实际情况，按时完成设备设施维修养护等工作；（2）对突发的设备故障要分析原因，提出应对之策，确保设备设施运行保障率100％。</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设备设施维修养护未按时完成，每次扣1</w:t>
            </w:r>
            <w:r>
              <w:rPr>
                <w:rFonts w:ascii="宋体" w:hAnsi="宋体"/>
                <w:szCs w:val="21"/>
              </w:rPr>
              <w:t xml:space="preserve">-2</w:t>
            </w:r>
            <w:r>
              <w:rPr>
                <w:rFonts w:hint="eastAsia" w:ascii="宋体" w:hAnsi="宋体"/>
                <w:szCs w:val="21"/>
              </w:rPr>
              <w:t xml:space="preserve">分；未能及时做好分析预判，导致运行故障一次扣2-5分；未能及时提出分析原因的扣2-5分。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1164"/>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17</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（1）明确设备管理员并履行相应的职责；（2）日常养护资料齐全，管理规范；设备设施管理应符合管理处要求，资料完整，档案完善，帐物相符；（3）设备标牌、标示清晰。（</w:t>
            </w:r>
            <w:r>
              <w:rPr>
                <w:rFonts w:ascii="宋体" w:hAnsi="宋体"/>
                <w:szCs w:val="21"/>
              </w:rPr>
              <w:t xml:space="preserve">4</w:t>
            </w:r>
            <w:r>
              <w:rPr>
                <w:rFonts w:hint="eastAsia" w:ascii="宋体" w:hAnsi="宋体"/>
                <w:szCs w:val="21"/>
              </w:rPr>
              <w:t xml:space="preserve">）设备维修信息完整（故障技术分类、故障原因分析、维修结果等），并与设备管理卡片做相应关联；</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未达到要求，经提醒未及时整改的，每一项每次扣1分。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73"/>
        </w:trPr>
        <w:tc>
          <w:tcPr>
            <w:tcW w:w="449" w:type="dxa"/>
            <w:vAlign w:val="center"/>
            <w:textDirection w:val="lrTb"/>
            <w:noWrap w:val="false"/>
          </w:tcPr>
          <w:p>
            <w:pPr>
              <w:spacing w:line="360" w:lineRule="auto"/>
              <w:rPr>
                <w:rFonts w:ascii="宋体" w:hAnsi="宋体"/>
                <w:szCs w:val="21"/>
              </w:rPr>
            </w:pPr>
            <w:r>
              <w:rPr>
                <w:rFonts w:hint="eastAsia" w:ascii="宋体" w:hAnsi="宋体"/>
                <w:szCs w:val="21"/>
              </w:rPr>
              <w:t xml:space="preserve">18</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按规定周期对工程及设施进行日常检查，日常巡视检查和经常性检查按照规范要求次数巡查；机组运行巡查时，应书面记录重要运行参数并适时与自动化数据比对。</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未达到要求每项每次扣2分。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694"/>
        </w:trPr>
        <w:tc>
          <w:tcPr>
            <w:tcW w:w="449" w:type="dxa"/>
            <w:vAlign w:val="center"/>
            <w:textDirection w:val="lrTb"/>
            <w:noWrap w:val="false"/>
          </w:tcPr>
          <w:p>
            <w:pPr>
              <w:spacing w:line="360" w:lineRule="auto"/>
              <w:rPr>
                <w:rFonts w:ascii="宋体" w:hAnsi="宋体"/>
                <w:szCs w:val="21"/>
              </w:rPr>
            </w:pPr>
            <w:r>
              <w:rPr>
                <w:rFonts w:hint="eastAsia" w:ascii="宋体" w:hAnsi="宋体"/>
                <w:szCs w:val="21"/>
              </w:rPr>
              <w:t xml:space="preserve">19</w:t>
            </w:r>
            <w:r/>
          </w:p>
        </w:tc>
        <w:tc>
          <w:tcPr>
            <w:tcW w:w="497" w:type="dxa"/>
            <w:vAlign w:val="center"/>
            <w:vMerge w:val="restart"/>
            <w:textDirection w:val="lrTb"/>
            <w:noWrap w:val="false"/>
          </w:tcPr>
          <w:p>
            <w:pPr>
              <w:spacing w:line="360" w:lineRule="auto"/>
              <w:rPr>
                <w:rFonts w:ascii="宋体" w:hAnsi="宋体"/>
                <w:szCs w:val="21"/>
              </w:rPr>
            </w:pPr>
            <w:r>
              <w:rPr>
                <w:rFonts w:hint="eastAsia" w:ascii="宋体" w:hAnsi="宋体"/>
                <w:szCs w:val="21"/>
              </w:rPr>
              <w:t xml:space="preserve">服务质量</w:t>
            </w:r>
            <w:r/>
          </w:p>
        </w:tc>
        <w:tc>
          <w:tcPr>
            <w:tcW w:w="3437" w:type="dxa"/>
            <w:vAlign w:val="center"/>
            <w:textDirection w:val="lrTb"/>
            <w:noWrap w:val="false"/>
          </w:tcPr>
          <w:p>
            <w:pPr>
              <w:spacing w:line="360" w:lineRule="auto"/>
              <w:rPr>
                <w:rFonts w:ascii="宋体" w:hAnsi="宋体"/>
                <w:szCs w:val="21"/>
              </w:rPr>
            </w:pPr>
            <w:r>
              <w:rPr>
                <w:rFonts w:hint="eastAsia" w:ascii="宋体" w:hAnsi="宋体"/>
                <w:szCs w:val="21"/>
              </w:rPr>
              <w:t xml:space="preserve">着装规范，严禁着背心、短裤、拖鞋值班；上级检查、重要参观接待、电视采访时应统一穿工作制服并佩戴证件。在岗期间行为举止文明规范，不做与工作无关的事情。</w:t>
            </w:r>
            <w:r/>
          </w:p>
        </w:tc>
        <w:tc>
          <w:tcPr>
            <w:tcW w:w="3239" w:type="dxa"/>
            <w:vAlign w:val="center"/>
            <w:textDirection w:val="lrTb"/>
            <w:noWrap w:val="false"/>
          </w:tcPr>
          <w:p>
            <w:pPr>
              <w:spacing w:line="360" w:lineRule="auto"/>
              <w:rPr>
                <w:rFonts w:ascii="宋体" w:hAnsi="宋体"/>
                <w:szCs w:val="21"/>
              </w:rPr>
            </w:pPr>
            <w:r>
              <w:rPr>
                <w:rFonts w:hint="eastAsia" w:ascii="宋体" w:hAnsi="宋体"/>
                <w:szCs w:val="21"/>
              </w:rPr>
              <w:t xml:space="preserve">违反上述要求，每人次扣1</w:t>
            </w:r>
            <w:r>
              <w:rPr>
                <w:rFonts w:ascii="宋体" w:hAnsi="宋体"/>
                <w:szCs w:val="21"/>
              </w:rPr>
              <w:t xml:space="preserve">-2</w:t>
            </w:r>
            <w:r>
              <w:rPr>
                <w:rFonts w:hint="eastAsia" w:ascii="宋体" w:hAnsi="宋体"/>
                <w:szCs w:val="21"/>
              </w:rPr>
              <w:t xml:space="preserve">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50"/>
        </w:trPr>
        <w:tc>
          <w:tcPr>
            <w:tcW w:w="44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20</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ascii="宋体" w:hAnsi="宋体"/>
                <w:szCs w:val="21"/>
              </w:rPr>
            </w:pPr>
            <w:r>
              <w:rPr>
                <w:rFonts w:hint="eastAsia" w:ascii="宋体" w:hAnsi="宋体"/>
                <w:szCs w:val="21"/>
              </w:rPr>
              <w:t xml:space="preserve">配合管理处做好泵站安全督查、参观接待、水行政管理、环境管理、文明创建等工作。</w:t>
            </w:r>
            <w:r/>
          </w:p>
        </w:tc>
        <w:tc>
          <w:tcPr>
            <w:tcW w:w="3239" w:type="dxa"/>
            <w:vAlign w:val="center"/>
            <w:textDirection w:val="lrTb"/>
            <w:noWrap w:val="false"/>
          </w:tcPr>
          <w:p>
            <w:pPr>
              <w:spacing w:line="360" w:lineRule="auto"/>
              <w:rPr>
                <w:rFonts w:ascii="宋体" w:hAnsi="宋体"/>
                <w:szCs w:val="21"/>
              </w:rPr>
            </w:pPr>
            <w:r>
              <w:rPr>
                <w:rFonts w:hint="eastAsia" w:ascii="宋体" w:hAnsi="宋体"/>
                <w:szCs w:val="21"/>
              </w:rPr>
              <w:t xml:space="preserve">未达到要求，被管理处领导指出问题的，每次扣</w:t>
            </w:r>
            <w:r>
              <w:rPr>
                <w:rFonts w:ascii="宋体" w:hAnsi="宋体"/>
                <w:szCs w:val="21"/>
              </w:rPr>
              <w:t xml:space="preserve">2</w:t>
            </w:r>
            <w:r>
              <w:rPr>
                <w:rFonts w:hint="eastAsia" w:ascii="宋体" w:hAnsi="宋体"/>
                <w:szCs w:val="21"/>
              </w:rPr>
              <w:t xml:space="preserve">分；被上级领导指出问题的，每次扣4分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91"/>
        </w:trPr>
        <w:tc>
          <w:tcPr>
            <w:tcW w:w="449" w:type="dxa"/>
            <w:vAlign w:val="center"/>
            <w:textDirection w:val="lrTb"/>
            <w:noWrap w:val="false"/>
          </w:tcPr>
          <w:p>
            <w:pPr>
              <w:spacing w:line="360" w:lineRule="auto"/>
              <w:rPr>
                <w:rFonts w:ascii="宋体" w:hAnsi="宋体"/>
                <w:szCs w:val="21"/>
              </w:rPr>
            </w:pPr>
            <w:r>
              <w:rPr>
                <w:rFonts w:hint="eastAsia" w:ascii="宋体" w:hAnsi="宋体"/>
                <w:szCs w:val="21"/>
              </w:rPr>
              <w:t xml:space="preserve">21</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管理处制定的月工作计划落实执行应按期保质、保量完成。</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未如期完成的事项，在月总结时应书面说明原因，管理处认为项目部有责任的，每件事项扣2分，造成影响的扣5分。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91"/>
        </w:trPr>
        <w:tc>
          <w:tcPr>
            <w:tcW w:w="449" w:type="dxa"/>
            <w:vAlign w:val="center"/>
            <w:textDirection w:val="lrTb"/>
            <w:noWrap w:val="false"/>
          </w:tcPr>
          <w:p>
            <w:pPr>
              <w:spacing w:line="360" w:lineRule="auto"/>
              <w:rPr>
                <w:rFonts w:ascii="宋体" w:hAnsi="宋体"/>
                <w:szCs w:val="21"/>
              </w:rPr>
            </w:pPr>
            <w:r>
              <w:rPr>
                <w:rFonts w:hint="eastAsia" w:ascii="宋体" w:hAnsi="宋体"/>
                <w:szCs w:val="21"/>
              </w:rPr>
              <w:t xml:space="preserve">22</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ascii="宋体" w:hAnsi="宋体"/>
                <w:szCs w:val="21"/>
              </w:rPr>
            </w:pPr>
            <w:r>
              <w:rPr>
                <w:rFonts w:hint="eastAsia" w:ascii="宋体" w:hAnsi="宋体"/>
                <w:szCs w:val="21"/>
              </w:rPr>
              <w:t xml:space="preserve">（1）设备设施定期清洁维护，确保泵站整洁，设备外壳上无灰尘、油渍、锈迹；（2）现场环境整洁有序，工作台保持清洁，不摆放其他非工作物品，并将与岗位有关物品摆放整齐。</w:t>
            </w:r>
            <w:r/>
          </w:p>
        </w:tc>
        <w:tc>
          <w:tcPr>
            <w:tcW w:w="3239" w:type="dxa"/>
            <w:vAlign w:val="center"/>
            <w:textDirection w:val="lrTb"/>
            <w:noWrap w:val="false"/>
          </w:tcPr>
          <w:p>
            <w:pPr>
              <w:spacing w:line="360" w:lineRule="auto"/>
              <w:rPr>
                <w:rFonts w:ascii="宋体" w:hAnsi="宋体"/>
                <w:szCs w:val="21"/>
              </w:rPr>
            </w:pPr>
            <w:r>
              <w:rPr>
                <w:rFonts w:hint="eastAsia" w:ascii="宋体" w:hAnsi="宋体"/>
                <w:szCs w:val="21"/>
              </w:rPr>
              <w:t xml:space="preserve">未达到要求，每次扣</w:t>
            </w:r>
            <w:r>
              <w:rPr>
                <w:rFonts w:ascii="宋体" w:hAnsi="宋体"/>
                <w:szCs w:val="21"/>
              </w:rPr>
              <w:t xml:space="preserve">1</w:t>
            </w:r>
            <w:r>
              <w:rPr>
                <w:rFonts w:hint="eastAsia" w:ascii="宋体" w:hAnsi="宋体"/>
                <w:szCs w:val="21"/>
              </w:rPr>
              <w:t xml:space="preserve">分，经提醒整改未达到要求的，每次扣2分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91"/>
        </w:trPr>
        <w:tc>
          <w:tcPr>
            <w:tcW w:w="449" w:type="dxa"/>
            <w:vAlign w:val="center"/>
            <w:textDirection w:val="lrTb"/>
            <w:noWrap w:val="false"/>
          </w:tcPr>
          <w:p>
            <w:pPr>
              <w:spacing w:line="360" w:lineRule="auto"/>
              <w:rPr>
                <w:rFonts w:ascii="宋体" w:hAnsi="宋体"/>
                <w:szCs w:val="21"/>
              </w:rPr>
            </w:pPr>
            <w:r>
              <w:rPr>
                <w:rFonts w:hint="eastAsia" w:ascii="宋体" w:hAnsi="宋体"/>
                <w:szCs w:val="21"/>
              </w:rPr>
              <w:t xml:space="preserve">23</w:t>
            </w:r>
            <w:r/>
          </w:p>
        </w:tc>
        <w:tc>
          <w:tcPr>
            <w:tcW w:w="497" w:type="dxa"/>
            <w:vAlign w:val="center"/>
            <w:vMerge w:val="restart"/>
            <w:textDirection w:val="lrTb"/>
            <w:noWrap w:val="false"/>
          </w:tcPr>
          <w:p>
            <w:pPr>
              <w:spacing w:line="360" w:lineRule="auto"/>
              <w:rPr>
                <w:rFonts w:ascii="宋体" w:hAnsi="宋体"/>
                <w:szCs w:val="21"/>
              </w:rPr>
            </w:pPr>
            <w:r>
              <w:rPr>
                <w:rFonts w:hint="eastAsia" w:ascii="宋体" w:hAnsi="宋体"/>
                <w:szCs w:val="21"/>
              </w:rPr>
              <w:t xml:space="preserve">其它事项</w:t>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被管理处或上级认定的特、重大安全责任事故。</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日常考核分为0分，并报考核领导小组建议终止合同。</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91"/>
        </w:trPr>
        <w:tc>
          <w:tcPr>
            <w:tcW w:w="449" w:type="dxa"/>
            <w:vAlign w:val="center"/>
            <w:textDirection w:val="lrTb"/>
            <w:noWrap w:val="false"/>
          </w:tcPr>
          <w:p>
            <w:pPr>
              <w:spacing w:line="360" w:lineRule="auto"/>
              <w:rPr>
                <w:rFonts w:ascii="宋体" w:hAnsi="宋体"/>
                <w:szCs w:val="21"/>
              </w:rPr>
            </w:pPr>
            <w:r>
              <w:rPr>
                <w:rFonts w:hint="eastAsia" w:ascii="宋体" w:hAnsi="宋体"/>
                <w:szCs w:val="21"/>
              </w:rPr>
              <w:t xml:space="preserve">24</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运管项目部出现公安及其他上级主管部门认定的各类违法事件。</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日常考核分为0分，并报考核领导小组建议终止合同。</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91"/>
        </w:trPr>
        <w:tc>
          <w:tcPr>
            <w:tcW w:w="449" w:type="dxa"/>
            <w:vAlign w:val="center"/>
            <w:textDirection w:val="lrTb"/>
            <w:noWrap w:val="false"/>
          </w:tcPr>
          <w:p>
            <w:pPr>
              <w:spacing w:line="360" w:lineRule="auto"/>
              <w:rPr>
                <w:rFonts w:ascii="宋体" w:hAnsi="宋体"/>
                <w:szCs w:val="21"/>
              </w:rPr>
            </w:pPr>
            <w:r>
              <w:rPr>
                <w:rFonts w:hint="eastAsia" w:ascii="宋体" w:hAnsi="宋体"/>
                <w:szCs w:val="21"/>
              </w:rPr>
              <w:t xml:space="preserve">25</w:t>
            </w:r>
            <w:r/>
          </w:p>
        </w:tc>
        <w:tc>
          <w:tcPr>
            <w:tcW w:w="497"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3437"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在突发强降雨、台汛警报、重大活动保障及各类应急救援过程中期间，不服从管理处统一指挥的。</w:t>
            </w:r>
            <w:r/>
          </w:p>
        </w:tc>
        <w:tc>
          <w:tcPr>
            <w:tcW w:w="323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日常考核分为0分，并报考核领导小组建议终止合同。</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602"/>
        </w:trPr>
        <w:tc>
          <w:tcPr>
            <w:tcW w:w="449" w:type="dxa"/>
            <w:vAlign w:val="center"/>
            <w:textDirection w:val="lrTb"/>
            <w:noWrap w:val="false"/>
          </w:tcPr>
          <w:p>
            <w:pPr>
              <w:spacing w:line="360" w:lineRule="auto"/>
              <w:rPr>
                <w:rFonts w:ascii="宋体" w:hAnsi="宋体"/>
                <w:szCs w:val="21"/>
              </w:rPr>
            </w:pPr>
            <w:r>
              <w:rPr>
                <w:rFonts w:ascii="宋体" w:hAnsi="宋体"/>
                <w:szCs w:val="21"/>
              </w:rPr>
            </w:r>
            <w:r/>
          </w:p>
        </w:tc>
        <w:tc>
          <w:tcPr>
            <w:gridSpan w:val="3"/>
            <w:tcW w:w="7173"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合计扣分（各项扣分分值相加）</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602"/>
        </w:trPr>
        <w:tc>
          <w:tcPr>
            <w:tcW w:w="449" w:type="dxa"/>
            <w:vAlign w:val="top"/>
            <w:textDirection w:val="lrTb"/>
            <w:noWrap w:val="false"/>
          </w:tcPr>
          <w:p>
            <w:pPr>
              <w:spacing w:line="360" w:lineRule="auto"/>
              <w:rPr>
                <w:rFonts w:ascii="宋体" w:hAnsi="宋体"/>
                <w:szCs w:val="21"/>
              </w:rPr>
            </w:pPr>
            <w:r>
              <w:rPr>
                <w:rFonts w:ascii="宋体" w:hAnsi="宋体"/>
                <w:szCs w:val="21"/>
              </w:rPr>
            </w:r>
            <w:r/>
          </w:p>
        </w:tc>
        <w:tc>
          <w:tcPr>
            <w:gridSpan w:val="3"/>
            <w:tcW w:w="7173"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得分（100分－合计扣分）</w:t>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c>
          <w:tcPr>
            <w:tcW w:w="450"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90"/>
        </w:trPr>
        <w:tc>
          <w:tcPr>
            <w:tcW w:w="449" w:type="dxa"/>
            <w:vAlign w:val="top"/>
            <w:textDirection w:val="lrTb"/>
            <w:noWrap w:val="false"/>
          </w:tcPr>
          <w:p>
            <w:pPr>
              <w:spacing w:line="360" w:lineRule="auto"/>
              <w:rPr>
                <w:rFonts w:ascii="宋体" w:hAnsi="宋体"/>
                <w:szCs w:val="21"/>
              </w:rPr>
            </w:pPr>
            <w:r>
              <w:rPr>
                <w:rFonts w:ascii="宋体" w:hAnsi="宋体"/>
                <w:szCs w:val="21"/>
              </w:rPr>
            </w:r>
            <w:r/>
          </w:p>
        </w:tc>
        <w:tc>
          <w:tcPr>
            <w:gridSpan w:val="5"/>
            <w:tcW w:w="8073" w:type="dxa"/>
            <w:vAlign w:val="center"/>
            <w:textDirection w:val="lrTb"/>
            <w:noWrap w:val="false"/>
          </w:tcPr>
          <w:p>
            <w:pPr>
              <w:spacing w:line="360" w:lineRule="auto"/>
              <w:rPr>
                <w:rFonts w:ascii="宋体" w:hAnsi="宋体"/>
                <w:szCs w:val="21"/>
              </w:rPr>
            </w:pPr>
            <w:r>
              <w:rPr>
                <w:rFonts w:hint="eastAsia" w:ascii="宋体" w:hAnsi="宋体"/>
                <w:szCs w:val="21"/>
              </w:rPr>
              <w:t xml:space="preserve">说明：1. 日常考核分值占季度综合考核总分的</w:t>
            </w:r>
            <w:r>
              <w:rPr>
                <w:rFonts w:ascii="宋体" w:hAnsi="宋体"/>
                <w:szCs w:val="21"/>
              </w:rPr>
              <w:t xml:space="preserve">50</w:t>
            </w:r>
            <w:r>
              <w:rPr>
                <w:rFonts w:hint="eastAsia" w:ascii="宋体" w:hAnsi="宋体"/>
                <w:szCs w:val="21"/>
              </w:rPr>
              <w:t xml:space="preserve">%，管理处业务职能科室随机检查中标人项目部现场结合日常考核评分表进行打分。</w:t>
            </w:r>
            <w:r/>
          </w:p>
          <w:p>
            <w:pPr>
              <w:spacing w:line="360" w:lineRule="auto"/>
              <w:rPr>
                <w:rFonts w:ascii="宋体" w:hAnsi="宋体"/>
                <w:szCs w:val="21"/>
              </w:rPr>
            </w:pPr>
            <w:r>
              <w:rPr>
                <w:rFonts w:ascii="宋体" w:hAnsi="宋体"/>
                <w:szCs w:val="21"/>
              </w:rPr>
            </w:r>
            <w:bookmarkEnd w:id="31"/>
            <w:r/>
            <w:r/>
          </w:p>
        </w:tc>
      </w:tr>
    </w:tbl>
    <w:p>
      <w:pPr>
        <w:pStyle w:val="1060"/>
        <w:ind w:left="0"/>
        <w:jc w:val="center"/>
        <w:spacing w:after="0" w:line="360" w:lineRule="auto"/>
        <w:rPr>
          <w:rFonts w:ascii="宋体" w:hAnsi="宋体"/>
          <w:b/>
          <w:bCs/>
          <w:sz w:val="36"/>
        </w:rPr>
      </w:pPr>
      <w:r>
        <w:rPr>
          <w:rFonts w:ascii="宋体" w:hAnsi="宋体"/>
          <w:b/>
          <w:bCs/>
          <w:sz w:val="36"/>
        </w:rPr>
      </w:r>
      <w:r/>
    </w:p>
    <w:p>
      <w:pPr>
        <w:jc w:val="left"/>
        <w:spacing w:line="400" w:lineRule="exact"/>
        <w:rPr>
          <w:rFonts w:hint="eastAsia" w:ascii="宋体" w:hAnsi="宋体"/>
          <w:szCs w:val="21"/>
        </w:rPr>
      </w:pPr>
      <w:r>
        <w:rPr>
          <w:rFonts w:hint="eastAsia" w:ascii="宋体" w:hAnsi="宋体"/>
          <w:szCs w:val="21"/>
        </w:rPr>
        <w:t xml:space="preserve">附件</w:t>
      </w:r>
      <w:r>
        <w:rPr>
          <w:rFonts w:hint="eastAsia" w:ascii="宋体" w:hAnsi="宋体"/>
          <w:szCs w:val="21"/>
          <w:lang w:val="en-US" w:eastAsia="zh-CN"/>
        </w:rPr>
        <w:t xml:space="preserve">2</w:t>
      </w:r>
      <w:r>
        <w:rPr>
          <w:rFonts w:hint="eastAsia" w:ascii="宋体" w:hAnsi="宋体"/>
          <w:szCs w:val="21"/>
        </w:rPr>
        <w:t xml:space="preserve">：</w:t>
      </w:r>
      <w:r/>
    </w:p>
    <w:tbl>
      <w:tblPr>
        <w:tblStyle w:val="79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8"/>
        <w:gridCol w:w="764"/>
        <w:gridCol w:w="744"/>
        <w:gridCol w:w="743"/>
        <w:gridCol w:w="744"/>
        <w:gridCol w:w="764"/>
        <w:gridCol w:w="3892"/>
      </w:tblGrid>
      <w:tr>
        <w:trPr>
          <w:trHeight w:val="527"/>
        </w:trPr>
        <w:tc>
          <w:tcPr>
            <w:gridSpan w:val="7"/>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瓜洲泵站运行管护服务项目季度考核汇总表</w:t>
            </w:r>
            <w:r/>
          </w:p>
        </w:tc>
      </w:tr>
      <w:tr>
        <w:trPr>
          <w:trHeight w:val="465"/>
        </w:trPr>
        <w:tc>
          <w:tcPr>
            <w:gridSpan w:val="7"/>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日期：    年  月  日</w:t>
            </w:r>
            <w:r/>
          </w:p>
        </w:tc>
      </w:tr>
      <w:tr>
        <w:trPr>
          <w:trHeight w:val="42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一、月度考核</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责任科室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考核成员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6月得分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7月得分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8月得分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平均得分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等线" w:hAnsi="等线" w:eastAsia="等线" w:cs="等线"/>
                <w:b/>
                <w:bCs/>
                <w:i w:val="0"/>
                <w:iCs w:val="0"/>
                <w:color w:val="000000"/>
                <w:sz w:val="21"/>
                <w:szCs w:val="21"/>
                <w:u w:val="none"/>
              </w:rPr>
            </w:pPr>
            <w:r>
              <w:rPr>
                <w:rFonts w:hint="eastAsia" w:ascii="等线" w:hAnsi="等线" w:eastAsia="等线" w:cs="等线"/>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等线" w:hAnsi="等线" w:eastAsia="等线" w:cs="等线"/>
                <w:b/>
                <w:bCs/>
                <w:i w:val="0"/>
                <w:iCs w:val="0"/>
                <w:color w:val="000000"/>
                <w:sz w:val="21"/>
                <w:szCs w:val="21"/>
                <w:u w:val="none"/>
              </w:rPr>
            </w:pPr>
            <w:r>
              <w:rPr>
                <w:rFonts w:hint="eastAsia" w:ascii="等线" w:hAnsi="等线" w:eastAsia="等线" w:cs="等线"/>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gridSpan w:val="7"/>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二、季度考核</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考核成员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得分</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平均得分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考核小组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三、综合得分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责任科室日常检查得分比重占综合得分50%，考核小组集中考核得分比重占综合得分50%。</w:t>
            </w:r>
            <w:r/>
          </w:p>
        </w:tc>
      </w:tr>
      <w:tr>
        <w:trPr>
          <w:trHeight w:val="13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主要问题</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考核小组</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签字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中标人每</w:t>
            </w:r>
            <w:r>
              <w:rPr>
                <w:rFonts w:hint="eastAsia" w:ascii="宋体" w:hAnsi="宋体" w:eastAsia="宋体" w:cs="宋体"/>
                <w:i w:val="0"/>
                <w:iCs w:val="0"/>
                <w:color w:val="000000"/>
                <w:sz w:val="21"/>
                <w:szCs w:val="21"/>
                <w:u w:val="none"/>
                <w:lang w:val="en-US" w:eastAsia="zh-CN" w:bidi="ar"/>
              </w:rPr>
              <w:t xml:space="preserve">季度综合得分＞95分的，以95分为基准分，每高1分将给予1000元的奖励；综合得分在90-95（含）之间的，将足额支付当季管护费用；综合得分在85-90（不含）之间的，以90分为基准，每低1分扣1000元管护费用；综合得分在80-85（含）之间的，85分以下部分以85分为基准，每低1分扣2000元管护费用；综合得分在75-80分（不含）的，扣除每季度运行管护费的10%；综合得分在70-75分的，扣除每季度管护费的20%；综合得分在70以下的，扣除每季度管护费的30%且采购人有权单方面解除与之签订的管护合同。</w:t>
            </w:r>
            <w:r/>
          </w:p>
        </w:tc>
      </w:tr>
    </w:tbl>
    <w:p>
      <w:pPr>
        <w:pStyle w:val="804"/>
        <w:rPr>
          <w:rFonts w:hint="eastAsia" w:ascii="宋体" w:hAnsi="宋体"/>
          <w:szCs w:val="21"/>
        </w:rPr>
      </w:pPr>
      <w:r>
        <w:rPr>
          <w:rFonts w:hint="eastAsia" w:ascii="宋体" w:hAnsi="宋体"/>
          <w:szCs w:val="21"/>
        </w:rPr>
      </w:r>
      <w:r/>
    </w:p>
    <w:p>
      <w:pPr>
        <w:jc w:val="left"/>
        <w:spacing w:line="400" w:lineRule="exact"/>
        <w:rPr>
          <w:rFonts w:hint="eastAsia" w:ascii="宋体" w:hAnsi="宋体"/>
          <w:szCs w:val="21"/>
        </w:rPr>
      </w:pPr>
      <w:r>
        <w:rPr>
          <w:rFonts w:hint="eastAsia" w:ascii="宋体" w:hAnsi="宋体"/>
          <w:szCs w:val="21"/>
        </w:rPr>
        <w:t xml:space="preserve">附件</w:t>
      </w:r>
      <w:r>
        <w:rPr>
          <w:rFonts w:hint="eastAsia" w:ascii="宋体" w:hAnsi="宋体"/>
          <w:szCs w:val="21"/>
          <w:lang w:val="en-US" w:eastAsia="zh-CN"/>
        </w:rPr>
        <w:t xml:space="preserve">3</w:t>
      </w:r>
      <w:r>
        <w:rPr>
          <w:rFonts w:hint="eastAsia" w:ascii="宋体" w:hAnsi="宋体"/>
          <w:szCs w:val="21"/>
        </w:rPr>
        <w:t xml:space="preserve">：</w:t>
      </w:r>
      <w:r/>
    </w:p>
    <w:p>
      <w:pPr>
        <w:pStyle w:val="804"/>
        <w:jc w:val="both"/>
        <w:rPr>
          <w:rFonts w:hint="eastAsia"/>
          <w:lang w:val="en-US" w:eastAsia="zh-CN"/>
        </w:rPr>
      </w:pPr>
      <w:r>
        <w:rPr>
          <w:rFonts w:hint="eastAsia" w:ascii="宋体" w:hAnsi="宋体" w:eastAsia="宋体" w:cs="宋体"/>
          <w:b/>
          <w:bCs/>
          <w:i w:val="0"/>
          <w:iCs w:val="0"/>
          <w:color w:val="000000"/>
          <w:sz w:val="22"/>
          <w:szCs w:val="22"/>
          <w:u w:val="none"/>
          <w:lang w:val="en-US" w:eastAsia="zh-CN" w:bidi="ar"/>
        </w:rPr>
        <w:t xml:space="preserve">一、工程运行养护</w:t>
      </w:r>
      <w:r/>
    </w:p>
    <w:tbl>
      <w:tblPr>
        <w:tblStyle w:val="799"/>
        <w:tblW w:w="896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3"/>
        <w:gridCol w:w="3339"/>
        <w:gridCol w:w="982"/>
        <w:gridCol w:w="805"/>
        <w:gridCol w:w="961"/>
        <w:gridCol w:w="973"/>
        <w:gridCol w:w="1173"/>
      </w:tblGrid>
      <w:tr>
        <w:trPr>
          <w:trHeight w:val="999"/>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工程运行养护</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机电设备</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主水泵（20～35m³/s）</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主电机（1000～2000KW)</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开关箱</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直流系统（50AH以上）</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变压器（10000～20000KVA）</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变压器（500～1000KVA）</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隔离刀闸（35KV以下系统）</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室内照明（100W）</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10盏</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泵站古建亮化维护</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 </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自动监控系统</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辅机系统</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油系统</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供水系统</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排水系统</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真空破坏阀</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清污机</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拦污栅</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水泵叶片调节机构</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起重设备（35～20T）</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电机轴瓦冷却系统</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水泵轴瓦润滑系统</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长江侧补水装置</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闸门启闭装置</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检修门</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移动式启闭机</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消防系统</w:t>
            </w:r>
            <w:r/>
          </w:p>
        </w:tc>
        <w:tc>
          <w:tcPr>
            <w:shd w:val="clear" w:color="auto" w:fill="auto"/>
            <w:tcBorders>
              <w:top w:val="none" w:color="000000" w:sz="4" w:space="0"/>
              <w:left w:val="none" w:color="000000" w:sz="4" w:space="0"/>
              <w:bottom w:val="none" w:color="000000" w:sz="4" w:space="0"/>
              <w:right w:val="single" w:color="000000" w:sz="4" w:space="0"/>
            </w:tcBorders>
            <w:tcW w:w="982"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none" w:color="000000" w:sz="4" w:space="0"/>
              <w:right w:val="none" w:color="000000" w:sz="4" w:space="0"/>
            </w:tcBorders>
            <w:tcW w:w="80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消防装置</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设备及管道等防腐</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管理范围内包括堤顶道路等区域路灯维护</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备品备件养护</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1060"/>
        <w:ind w:left="0"/>
        <w:jc w:val="left"/>
        <w:spacing w:after="0" w:line="360" w:lineRule="auto"/>
        <w:rPr>
          <w:rFonts w:hint="eastAsia" w:ascii="宋体" w:hAnsi="宋体" w:cs="宋体"/>
          <w:b/>
          <w:bCs/>
          <w:i w:val="0"/>
          <w:iCs w:val="0"/>
          <w:color w:val="000000"/>
          <w:sz w:val="22"/>
          <w:szCs w:val="22"/>
          <w:u w:val="none"/>
          <w:lang w:val="en-US" w:eastAsia="zh-CN" w:bidi="ar"/>
        </w:rPr>
      </w:pPr>
      <w:r>
        <w:rPr>
          <w:rFonts w:hint="eastAsia" w:ascii="宋体" w:hAnsi="宋体" w:cs="宋体"/>
          <w:b/>
          <w:bCs/>
          <w:i w:val="0"/>
          <w:iCs w:val="0"/>
          <w:color w:val="000000"/>
          <w:sz w:val="22"/>
          <w:szCs w:val="22"/>
          <w:u w:val="none"/>
          <w:lang w:val="en-US" w:eastAsia="zh-CN" w:bidi="ar"/>
        </w:rPr>
      </w:r>
      <w:r/>
    </w:p>
    <w:p>
      <w:pPr>
        <w:pStyle w:val="1060"/>
        <w:ind w:left="0"/>
        <w:jc w:val="left"/>
        <w:spacing w:after="0" w:line="360" w:lineRule="auto"/>
        <w:rPr>
          <w:rFonts w:ascii="宋体" w:hAnsi="宋体"/>
          <w:b/>
          <w:bCs/>
          <w:sz w:val="36"/>
        </w:rPr>
      </w:pPr>
      <w:r>
        <w:rPr>
          <w:rFonts w:hint="eastAsia" w:ascii="宋体" w:hAnsi="宋体" w:cs="宋体"/>
          <w:b/>
          <w:bCs/>
          <w:i w:val="0"/>
          <w:iCs w:val="0"/>
          <w:color w:val="000000"/>
          <w:sz w:val="22"/>
          <w:szCs w:val="22"/>
          <w:u w:val="none"/>
          <w:lang w:val="en-US" w:eastAsia="zh-CN" w:bidi="ar"/>
        </w:rPr>
        <w:t xml:space="preserve">二、</w:t>
      </w:r>
      <w:r>
        <w:rPr>
          <w:rFonts w:hint="eastAsia" w:ascii="宋体" w:hAnsi="宋体" w:eastAsia="宋体" w:cs="宋体"/>
          <w:b/>
          <w:bCs/>
          <w:i w:val="0"/>
          <w:iCs w:val="0"/>
          <w:color w:val="000000"/>
          <w:sz w:val="22"/>
          <w:szCs w:val="22"/>
          <w:u w:val="none"/>
          <w:lang w:val="en-US" w:eastAsia="zh-CN" w:bidi="ar"/>
        </w:rPr>
        <w:t xml:space="preserve">工程安全检测</w:t>
      </w:r>
      <w:r/>
    </w:p>
    <w:tbl>
      <w:tblPr>
        <w:tblStyle w:val="799"/>
        <w:tblW w:w="913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3"/>
        <w:gridCol w:w="3979"/>
        <w:gridCol w:w="805"/>
        <w:gridCol w:w="845"/>
        <w:gridCol w:w="873"/>
        <w:gridCol w:w="896"/>
        <w:gridCol w:w="1040"/>
      </w:tblGrid>
      <w:tr>
        <w:trPr>
          <w:trHeight w:val="999"/>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工程安全检测</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高低压电气设备预防性试验</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电力变压器系统调试（800KVA以下）</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电力变压器系统调试（20000KVA以下）</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送配电装置设备系统调试（1kV以下交流供电）</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送配电装置设备系统调试（10kV以下交流供电，断路器）</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送配电装置设备系统调试（35kV以下交流供电）</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特殊保护装置（蓄电池及直流屏监视）</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特殊保护装置（励磁装置）</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母线系统（1KV以下）</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母线系统（10KV以下）</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母线系统（35KV以下）</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段</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交流同步电动机调试（10KV以下同步电机直接起动，4000kW以下）</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水下检查</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97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年度水下探摸检查</w:t>
            </w:r>
            <w:r/>
          </w:p>
        </w:tc>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台班</w:t>
            </w:r>
            <w:r/>
          </w:p>
        </w:tc>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工程安全管理费用</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特种设备检测、油化验等</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消防系统检测</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non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non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979" w:type="dxa"/>
            <w:vAlign w:val="center"/>
            <w:textDirection w:val="lrTb"/>
            <w:noWrap/>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4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1060"/>
        <w:ind w:left="0"/>
        <w:jc w:val="left"/>
        <w:spacing w:after="0" w:line="360" w:lineRule="auto"/>
        <w:rPr>
          <w:rFonts w:hint="eastAsia" w:ascii="宋体" w:hAnsi="宋体" w:cs="宋体"/>
          <w:b/>
          <w:bCs/>
          <w:i w:val="0"/>
          <w:iCs w:val="0"/>
          <w:color w:val="000000"/>
          <w:sz w:val="24"/>
          <w:szCs w:val="24"/>
          <w:u w:val="none"/>
          <w:lang w:val="en-US" w:eastAsia="zh-CN" w:bidi="ar"/>
        </w:rPr>
      </w:pPr>
      <w:r>
        <w:rPr>
          <w:rFonts w:hint="eastAsia" w:ascii="宋体" w:hAnsi="宋体" w:cs="宋体"/>
          <w:b/>
          <w:bCs/>
          <w:i w:val="0"/>
          <w:iCs w:val="0"/>
          <w:color w:val="000000"/>
          <w:sz w:val="24"/>
          <w:szCs w:val="24"/>
          <w:u w:val="none"/>
          <w:lang w:val="en-US" w:eastAsia="zh-CN" w:bidi="ar"/>
        </w:rPr>
      </w:r>
      <w:r/>
    </w:p>
    <w:p>
      <w:pPr>
        <w:pStyle w:val="1060"/>
        <w:ind w:left="0"/>
        <w:jc w:val="left"/>
        <w:spacing w:after="0" w:line="360" w:lineRule="auto"/>
        <w:rPr>
          <w:rFonts w:ascii="宋体" w:hAnsi="宋体"/>
          <w:b/>
          <w:bCs/>
          <w:sz w:val="21"/>
          <w:szCs w:val="21"/>
        </w:rPr>
      </w:pPr>
      <w:r>
        <w:rPr>
          <w:rFonts w:hint="eastAsia" w:ascii="宋体" w:hAnsi="宋体" w:cs="宋体"/>
          <w:b/>
          <w:bCs/>
          <w:i w:val="0"/>
          <w:iCs w:val="0"/>
          <w:color w:val="000000"/>
          <w:sz w:val="21"/>
          <w:szCs w:val="21"/>
          <w:u w:val="none"/>
          <w:lang w:val="en-US" w:eastAsia="zh-CN" w:bidi="ar"/>
        </w:rPr>
        <w:t xml:space="preserve">三、</w:t>
      </w:r>
      <w:r>
        <w:rPr>
          <w:rFonts w:hint="eastAsia" w:ascii="宋体" w:hAnsi="宋体" w:eastAsia="宋体" w:cs="宋体"/>
          <w:b/>
          <w:bCs/>
          <w:i w:val="0"/>
          <w:iCs w:val="0"/>
          <w:color w:val="000000"/>
          <w:sz w:val="21"/>
          <w:szCs w:val="21"/>
          <w:u w:val="none"/>
          <w:lang w:val="en-US" w:eastAsia="zh-CN" w:bidi="ar"/>
        </w:rPr>
        <w:t xml:space="preserve">工程运行管理人员费</w:t>
      </w:r>
      <w:r/>
    </w:p>
    <w:tbl>
      <w:tblPr>
        <w:tblStyle w:val="799"/>
        <w:tblW w:w="91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8"/>
        <w:gridCol w:w="2390"/>
        <w:gridCol w:w="790"/>
        <w:gridCol w:w="655"/>
        <w:gridCol w:w="1377"/>
        <w:gridCol w:w="1596"/>
        <w:gridCol w:w="695"/>
        <w:gridCol w:w="777"/>
      </w:tblGrid>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人员类别</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时间（月）</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单价（元/月）</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55"/>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运行管理人员工资</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运行期</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技术人员</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值班长</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泵站运行工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非运行期</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技术人员</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泵站运行工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w:t>
            </w:r>
            <w:r/>
          </w:p>
        </w:tc>
        <w:tc>
          <w:tcPr>
            <w:shd w:val="clear" w:color="auto" w:fill="ffffff"/>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合计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1060"/>
        <w:ind w:left="0"/>
        <w:jc w:val="left"/>
        <w:spacing w:after="0" w:line="360" w:lineRule="auto"/>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p>
      <w:pPr>
        <w:pStyle w:val="1060"/>
        <w:ind w:left="0"/>
        <w:jc w:val="left"/>
        <w:spacing w:after="0" w:line="360" w:lineRule="auto"/>
        <w:rPr>
          <w:rFonts w:hint="default"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t xml:space="preserve">四、辅助人员费</w:t>
      </w:r>
      <w:r/>
    </w:p>
    <w:tbl>
      <w:tblPr>
        <w:tblStyle w:val="799"/>
        <w:tblW w:w="91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8"/>
        <w:gridCol w:w="1940"/>
        <w:gridCol w:w="772"/>
        <w:gridCol w:w="864"/>
        <w:gridCol w:w="1405"/>
        <w:gridCol w:w="1759"/>
        <w:gridCol w:w="750"/>
        <w:gridCol w:w="777"/>
      </w:tblGrid>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人员类别</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时间（月）</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单价（元/月）</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辅助人员工资</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厨师</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卫生保洁</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安保人员</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合计</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tbl>
      <w:tblPr>
        <w:tblStyle w:val="799"/>
        <w:tblpPr w:horzAnchor="page" w:tblpX="1343" w:vertAnchor="text" w:tblpY="685" w:leftFromText="180" w:topFromText="0" w:rightFromText="180" w:bottomFromText="0"/>
        <w:tblW w:w="97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7"/>
        <w:gridCol w:w="2289"/>
        <w:gridCol w:w="982"/>
        <w:gridCol w:w="941"/>
        <w:gridCol w:w="1554"/>
        <w:gridCol w:w="1734"/>
        <w:gridCol w:w="1566"/>
      </w:tblGrid>
      <w:tr>
        <w:trPr>
          <w:trHeight w:val="710"/>
        </w:trPr>
        <w:tc>
          <w:tcPr>
            <w:gridSpan w:val="7"/>
            <w:shd w:val="clear" w:color="auto" w:fill="auto"/>
            <w:tcBorders>
              <w:top w:val="none" w:color="000000" w:sz="4" w:space="0"/>
              <w:left w:val="none" w:color="000000" w:sz="4" w:space="0"/>
              <w:bottom w:val="none" w:color="000000" w:sz="4" w:space="0"/>
              <w:right w:val="none" w:color="000000" w:sz="4" w:space="0"/>
            </w:tcBorders>
            <w:tcW w:w="97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2026年度</w:t>
            </w:r>
            <w:r>
              <w:rPr>
                <w:rFonts w:hint="eastAsia" w:ascii="宋体" w:hAnsi="宋体" w:cs="宋体"/>
                <w:b/>
                <w:bCs/>
                <w:i w:val="0"/>
                <w:iCs w:val="0"/>
                <w:color w:val="000000"/>
                <w:sz w:val="21"/>
                <w:szCs w:val="21"/>
                <w:u w:val="none"/>
                <w:lang w:val="en-US" w:eastAsia="zh-CN" w:bidi="ar"/>
              </w:rPr>
              <w:t xml:space="preserve">瓜洲</w:t>
            </w:r>
            <w:r>
              <w:rPr>
                <w:rFonts w:hint="eastAsia" w:ascii="宋体" w:hAnsi="宋体" w:eastAsia="宋体" w:cs="宋体"/>
                <w:b/>
                <w:bCs/>
                <w:i w:val="0"/>
                <w:iCs w:val="0"/>
                <w:color w:val="000000"/>
                <w:sz w:val="21"/>
                <w:szCs w:val="21"/>
                <w:u w:val="none"/>
                <w:lang w:val="en-US" w:eastAsia="zh-CN" w:bidi="ar"/>
              </w:rPr>
              <w:t xml:space="preserve">泵站运行</w:t>
            </w:r>
            <w:r>
              <w:rPr>
                <w:rFonts w:hint="eastAsia" w:ascii="宋体" w:hAnsi="宋体" w:cs="宋体"/>
                <w:b/>
                <w:bCs/>
                <w:i w:val="0"/>
                <w:iCs w:val="0"/>
                <w:color w:val="000000"/>
                <w:sz w:val="21"/>
                <w:szCs w:val="21"/>
                <w:u w:val="none"/>
                <w:lang w:val="en-US" w:eastAsia="zh-CN" w:bidi="ar"/>
              </w:rPr>
              <w:t xml:space="preserve">运行管护服务采购项目</w:t>
            </w:r>
            <w:r>
              <w:rPr>
                <w:rFonts w:hint="eastAsia" w:ascii="宋体" w:hAnsi="宋体" w:eastAsia="宋体" w:cs="宋体"/>
                <w:b/>
                <w:bCs/>
                <w:i w:val="0"/>
                <w:iCs w:val="0"/>
                <w:color w:val="000000"/>
                <w:sz w:val="21"/>
                <w:szCs w:val="21"/>
                <w:u w:val="none"/>
                <w:lang w:val="en-US" w:eastAsia="zh-CN" w:bidi="ar"/>
              </w:rPr>
              <w:t xml:space="preserve">汇总表</w:t>
            </w:r>
            <w:r/>
          </w:p>
        </w:tc>
      </w:tr>
      <w:tr>
        <w:trPr>
          <w:trHeight w:val="693"/>
        </w:trPr>
        <w:tc>
          <w:tcPr>
            <w:shd w:val="clear" w:color="auto" w:fill="auto"/>
            <w:tcBorders>
              <w:top w:val="single" w:color="000000" w:sz="8" w:space="0"/>
              <w:left w:val="single" w:color="000000" w:sz="8" w:space="0"/>
              <w:bottom w:val="single" w:color="000000" w:sz="8" w:space="0"/>
              <w:right w:val="single" w:color="000000" w:sz="8" w:space="0"/>
            </w:tcBorders>
            <w:tcW w:w="65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28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8" w:space="0"/>
              <w:left w:val="single" w:color="000000" w:sz="8" w:space="0"/>
              <w:bottom w:val="single" w:color="000000" w:sz="8" w:space="0"/>
              <w:right w:val="single" w:color="000000" w:sz="8" w:space="0"/>
            </w:tcBorders>
            <w:tcW w:w="98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55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p>
        </w:tc>
        <w:tc>
          <w:tcPr>
            <w:shd w:val="clear" w:color="auto" w:fill="auto"/>
            <w:tcBorders>
              <w:top w:val="single" w:color="000000" w:sz="8" w:space="0"/>
              <w:left w:val="single" w:color="000000" w:sz="8" w:space="0"/>
              <w:bottom w:val="single" w:color="000000" w:sz="8" w:space="0"/>
              <w:right w:val="single" w:color="000000" w:sz="8" w:space="0"/>
            </w:tcBorders>
            <w:tcW w:w="173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合价（元）</w:t>
            </w:r>
            <w:r/>
          </w:p>
        </w:tc>
        <w:tc>
          <w:tcPr>
            <w:shd w:val="clear" w:color="auto" w:fill="auto"/>
            <w:tcBorders>
              <w:top w:val="single" w:color="000000" w:sz="8" w:space="0"/>
              <w:left w:val="single" w:color="000000" w:sz="8" w:space="0"/>
              <w:bottom w:val="single" w:color="000000" w:sz="8" w:space="0"/>
              <w:right w:val="single" w:color="000000" w:sz="8" w:space="0"/>
            </w:tcBorders>
            <w:tcW w:w="156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801"/>
        </w:trPr>
        <w:tc>
          <w:tcPr>
            <w:shd w:val="clear" w:color="auto" w:fill="auto"/>
            <w:tcBorders>
              <w:top w:val="single" w:color="000000" w:sz="8" w:space="0"/>
              <w:left w:val="single" w:color="000000" w:sz="8" w:space="0"/>
              <w:bottom w:val="single" w:color="000000" w:sz="8" w:space="0"/>
              <w:right w:val="single" w:color="000000" w:sz="8" w:space="0"/>
            </w:tcBorders>
            <w:tcW w:w="6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single" w:color="000000" w:sz="8" w:space="0"/>
              <w:left w:val="single" w:color="000000" w:sz="8" w:space="0"/>
              <w:bottom w:val="single" w:color="000000" w:sz="8" w:space="0"/>
              <w:right w:val="single" w:color="000000" w:sz="8" w:space="0"/>
            </w:tcBorders>
            <w:tcW w:w="2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工程运行养护</w:t>
            </w:r>
            <w:r/>
          </w:p>
        </w:tc>
        <w:tc>
          <w:tcPr>
            <w:shd w:val="clear" w:color="auto" w:fill="auto"/>
            <w:tcBorders>
              <w:top w:val="single" w:color="000000" w:sz="8" w:space="0"/>
              <w:left w:val="single" w:color="000000" w:sz="8" w:space="0"/>
              <w:bottom w:val="single" w:color="000000" w:sz="8" w:space="0"/>
              <w:right w:val="single" w:color="000000" w:sz="8"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55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73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6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1"/>
        </w:trPr>
        <w:tc>
          <w:tcPr>
            <w:shd w:val="clear" w:color="auto" w:fill="auto"/>
            <w:tcBorders>
              <w:top w:val="single" w:color="000000" w:sz="8" w:space="0"/>
              <w:left w:val="single" w:color="000000" w:sz="8" w:space="0"/>
              <w:bottom w:val="single" w:color="000000" w:sz="8" w:space="0"/>
              <w:right w:val="single" w:color="000000" w:sz="8" w:space="0"/>
            </w:tcBorders>
            <w:tcW w:w="6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single" w:color="000000" w:sz="8" w:space="0"/>
              <w:left w:val="single" w:color="000000" w:sz="8" w:space="0"/>
              <w:bottom w:val="single" w:color="000000" w:sz="8" w:space="0"/>
              <w:right w:val="single" w:color="000000" w:sz="8" w:space="0"/>
            </w:tcBorders>
            <w:tcW w:w="22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工程安全检测</w:t>
            </w:r>
            <w:r/>
          </w:p>
        </w:tc>
        <w:tc>
          <w:tcPr>
            <w:shd w:val="clear" w:color="auto" w:fill="auto"/>
            <w:tcBorders>
              <w:top w:val="single" w:color="000000" w:sz="8" w:space="0"/>
              <w:left w:val="single" w:color="000000" w:sz="8" w:space="0"/>
              <w:bottom w:val="single" w:color="000000" w:sz="8" w:space="0"/>
              <w:right w:val="single" w:color="000000" w:sz="8"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55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73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6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1"/>
        </w:trPr>
        <w:tc>
          <w:tcPr>
            <w:shd w:val="clear" w:color="auto" w:fill="auto"/>
            <w:tcBorders>
              <w:top w:val="single" w:color="000000" w:sz="8" w:space="0"/>
              <w:left w:val="single" w:color="000000" w:sz="8" w:space="0"/>
              <w:bottom w:val="single" w:color="000000" w:sz="8" w:space="0"/>
              <w:right w:val="single" w:color="000000" w:sz="8" w:space="0"/>
            </w:tcBorders>
            <w:tcW w:w="6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000000" w:sz="8" w:space="0"/>
              <w:left w:val="single" w:color="000000" w:sz="8" w:space="0"/>
              <w:bottom w:val="single" w:color="000000" w:sz="8" w:space="0"/>
              <w:right w:val="single" w:color="000000" w:sz="8" w:space="0"/>
            </w:tcBorders>
            <w:tcW w:w="22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工程运行管理人员费</w:t>
            </w:r>
            <w:r/>
          </w:p>
        </w:tc>
        <w:tc>
          <w:tcPr>
            <w:shd w:val="clear" w:color="auto" w:fill="auto"/>
            <w:tcBorders>
              <w:top w:val="single" w:color="000000" w:sz="8" w:space="0"/>
              <w:left w:val="single" w:color="000000" w:sz="8" w:space="0"/>
              <w:bottom w:val="single" w:color="000000" w:sz="8" w:space="0"/>
              <w:right w:val="single" w:color="000000" w:sz="8"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55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73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66"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1"/>
        </w:trPr>
        <w:tc>
          <w:tcPr>
            <w:shd w:val="clear" w:color="auto" w:fill="auto"/>
            <w:tcBorders>
              <w:top w:val="single" w:color="000000" w:sz="8" w:space="0"/>
              <w:left w:val="single" w:color="000000" w:sz="8" w:space="0"/>
              <w:bottom w:val="single" w:color="000000" w:sz="8" w:space="0"/>
              <w:right w:val="single" w:color="000000" w:sz="8" w:space="0"/>
            </w:tcBorders>
            <w:tcW w:w="65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000000" w:sz="8" w:space="0"/>
              <w:left w:val="single" w:color="000000" w:sz="8" w:space="0"/>
              <w:bottom w:val="single" w:color="000000" w:sz="8" w:space="0"/>
              <w:right w:val="single" w:color="000000" w:sz="8" w:space="0"/>
            </w:tcBorders>
            <w:tcW w:w="228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辅助人员费</w:t>
            </w:r>
            <w:r/>
          </w:p>
        </w:tc>
        <w:tc>
          <w:tcPr>
            <w:shd w:val="clear" w:color="auto" w:fill="auto"/>
            <w:tcBorders>
              <w:top w:val="single" w:color="000000" w:sz="8" w:space="0"/>
              <w:left w:val="single" w:color="000000" w:sz="8" w:space="0"/>
              <w:bottom w:val="single" w:color="000000" w:sz="8" w:space="0"/>
              <w:right w:val="single" w:color="000000" w:sz="8" w:space="0"/>
            </w:tcBorders>
            <w:tcW w:w="9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554"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734"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6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97"/>
        </w:trPr>
        <w:tc>
          <w:tcPr>
            <w:gridSpan w:val="5"/>
            <w:shd w:val="clear" w:color="auto" w:fill="auto"/>
            <w:tcBorders>
              <w:top w:val="single" w:color="000000" w:sz="8" w:space="0"/>
              <w:left w:val="single" w:color="000000" w:sz="8" w:space="0"/>
              <w:bottom w:val="single" w:color="000000" w:sz="8" w:space="0"/>
              <w:right w:val="single" w:color="000000" w:sz="8" w:space="0"/>
            </w:tcBorders>
            <w:tcW w:w="64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合计（一+二+三+四）</w:t>
            </w:r>
            <w:r/>
          </w:p>
        </w:tc>
        <w:tc>
          <w:tcPr>
            <w:shd w:val="clear" w:color="auto" w:fill="auto"/>
            <w:tcBorders>
              <w:top w:val="single" w:color="000000" w:sz="8" w:space="0"/>
              <w:left w:val="single" w:color="000000" w:sz="8" w:space="0"/>
              <w:bottom w:val="single" w:color="000000" w:sz="8" w:space="0"/>
              <w:right w:val="single" w:color="000000" w:sz="8" w:space="0"/>
            </w:tcBorders>
            <w:tcW w:w="1734" w:type="dxa"/>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66"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1060"/>
        <w:ind w:left="0"/>
        <w:jc w:val="center"/>
        <w:spacing w:after="0" w:line="360" w:lineRule="auto"/>
        <w:rPr>
          <w:rFonts w:ascii="宋体" w:hAnsi="宋体"/>
          <w:b/>
          <w:bCs/>
          <w:sz w:val="36"/>
        </w:rPr>
      </w:pPr>
      <w:r>
        <w:rPr>
          <w:rFonts w:ascii="宋体" w:hAnsi="宋体"/>
          <w:b/>
          <w:bCs/>
          <w:sz w:val="36"/>
        </w:rPr>
      </w:r>
      <w:r/>
    </w:p>
    <w:p>
      <w:pPr>
        <w:pStyle w:val="1060"/>
        <w:ind w:left="0"/>
        <w:jc w:val="center"/>
        <w:spacing w:after="0" w:line="360" w:lineRule="auto"/>
        <w:rPr>
          <w:rFonts w:ascii="宋体" w:hAnsi="宋体"/>
          <w:b/>
          <w:bCs/>
          <w:sz w:val="36"/>
        </w:rPr>
      </w:pPr>
      <w:r>
        <w:rPr>
          <w:rFonts w:ascii="宋体" w:hAnsi="宋体"/>
          <w:b/>
          <w:bCs/>
          <w:sz w:val="36"/>
        </w:rPr>
      </w:r>
      <w:r/>
    </w:p>
    <w:p>
      <w:pPr>
        <w:pStyle w:val="1060"/>
        <w:ind w:left="0"/>
        <w:jc w:val="center"/>
        <w:spacing w:after="0" w:line="360" w:lineRule="auto"/>
        <w:rPr>
          <w:rFonts w:ascii="宋体" w:hAnsi="宋体"/>
          <w:b/>
          <w:bCs/>
          <w:sz w:val="36"/>
        </w:rPr>
      </w:pPr>
      <w:r>
        <w:rPr>
          <w:rFonts w:ascii="宋体" w:hAnsi="宋体"/>
          <w:b/>
          <w:bCs/>
          <w:sz w:val="36"/>
        </w:rPr>
      </w:r>
      <w:r/>
    </w:p>
    <w:p>
      <w:pPr>
        <w:pStyle w:val="1060"/>
        <w:ind w:left="0"/>
        <w:jc w:val="center"/>
        <w:spacing w:after="0" w:line="360" w:lineRule="auto"/>
        <w:rPr>
          <w:rFonts w:hint="eastAsia" w:ascii="宋体" w:hAnsi="宋体"/>
          <w:sz w:val="36"/>
        </w:rPr>
      </w:pPr>
      <w:r>
        <w:rPr>
          <w:rFonts w:ascii="宋体" w:hAnsi="宋体"/>
          <w:b/>
          <w:bCs/>
          <w:sz w:val="36"/>
        </w:rPr>
        <w:t xml:space="preserve">第五章 评标方法及评标标准</w:t>
      </w:r>
      <w:r/>
    </w:p>
    <w:p>
      <w:pPr>
        <w:pStyle w:val="1149"/>
        <w:ind w:firstLine="422"/>
        <w:jc w:val="both"/>
        <w:spacing w:before="0" w:after="0"/>
        <w:rPr>
          <w:rFonts w:hint="eastAsia" w:ascii="宋体" w:hAnsi="宋体"/>
          <w:b/>
          <w:sz w:val="21"/>
          <w:szCs w:val="21"/>
        </w:rPr>
      </w:pPr>
      <w:r>
        <w:rPr>
          <w:rFonts w:ascii="宋体" w:hAnsi="宋体"/>
          <w:b/>
          <w:sz w:val="21"/>
          <w:szCs w:val="21"/>
        </w:rPr>
        <w:t xml:space="preserve">一、评标方法</w:t>
      </w:r>
      <w:r/>
    </w:p>
    <w:p>
      <w:pPr>
        <w:pStyle w:val="1149"/>
        <w:ind w:firstLine="420"/>
        <w:jc w:val="both"/>
        <w:spacing w:before="0" w:after="0"/>
        <w:rPr>
          <w:rFonts w:hint="eastAsia" w:ascii="宋体" w:hAnsi="宋体"/>
          <w:sz w:val="21"/>
          <w:szCs w:val="21"/>
        </w:rPr>
      </w:pPr>
      <w:r>
        <w:rPr>
          <w:rFonts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49"/>
        <w:ind w:firstLine="422"/>
        <w:jc w:val="both"/>
        <w:spacing w:before="0" w:after="0"/>
        <w:rPr>
          <w:rFonts w:hint="eastAsia" w:ascii="宋体" w:hAnsi="宋体"/>
          <w:b/>
          <w:bCs/>
          <w:sz w:val="21"/>
          <w:szCs w:val="21"/>
        </w:rPr>
      </w:pPr>
      <w:r>
        <w:rPr>
          <w:rFonts w:hint="eastAsia" w:ascii="宋体" w:hAnsi="宋体"/>
          <w:b/>
          <w:bCs/>
          <w:sz w:val="21"/>
          <w:szCs w:val="21"/>
        </w:rPr>
        <w:t xml:space="preserve">二、政府采购政策功能落实</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1、小微型企业价格扣除</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（1）本项目对小型和微型企业产品给予20%的扣除价格，用扣除后的价格参与评审。</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（2）供应商需按照采购文件的要求提供相应的《企业声明函》。</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（1）本项目对残疾人福利性单位视同小型、微型企业，给予20%的价格扣除，用扣除</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后的价格参与评审。</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〔2017〕141号）。</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（1）本项目对监狱和戒毒企业（简称监狱企业）视同小型、微型企业，给予20%的价格扣除，用扣除后的价格参与评审。</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149"/>
        <w:ind w:firstLine="420"/>
        <w:jc w:val="both"/>
        <w:spacing w:before="0" w:after="0"/>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6、联合体各方均为小型、微型企业（残疾人福利单位、监狱企业）的，联合体享受20%价格扣除，用扣除后的价格参与评审。</w:t>
      </w:r>
      <w:r/>
    </w:p>
    <w:p>
      <w:pPr>
        <w:pStyle w:val="1149"/>
        <w:ind w:firstLine="422"/>
        <w:spacing w:before="0" w:after="0"/>
        <w:rPr>
          <w:rFonts w:hint="eastAsia" w:ascii="宋体" w:hAnsi="宋体"/>
          <w:b/>
          <w:sz w:val="21"/>
          <w:szCs w:val="21"/>
        </w:rPr>
      </w:pPr>
      <w:r>
        <w:rPr>
          <w:rFonts w:ascii="宋体" w:hAnsi="宋体"/>
          <w:b/>
          <w:sz w:val="21"/>
          <w:szCs w:val="21"/>
        </w:rPr>
        <w:t xml:space="preserve">三、评标标准</w:t>
      </w:r>
      <w:r/>
    </w:p>
    <w:tbl>
      <w:tblPr>
        <w:tblStyle w:val="799"/>
        <w:tblW w:w="51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8054"/>
      </w:tblGrid>
      <w:tr>
        <w:trPr>
          <w:jc w:val="center"/>
          <w:trHeight w:val="624"/>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4629" w:type="pct"/>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评审标准</w:t>
            </w:r>
            <w:r/>
          </w:p>
        </w:tc>
      </w:tr>
      <w:tr>
        <w:trPr>
          <w:jc w:val="center"/>
          <w:trHeight w:val="809"/>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价格</w:t>
            </w:r>
            <w:r/>
          </w:p>
          <w:p>
            <w:pPr>
              <w:jc w:val="center"/>
              <w:rPr>
                <w:rFonts w:hint="eastAsia" w:ascii="宋体" w:hAnsi="宋体" w:cs="宋体"/>
                <w:sz w:val="21"/>
                <w:szCs w:val="21"/>
                <w:highlight w:val="none"/>
              </w:rPr>
            </w:pPr>
            <w:r>
              <w:rPr>
                <w:rFonts w:hint="eastAsia" w:ascii="宋体" w:hAnsi="宋体" w:cs="宋体"/>
                <w:sz w:val="21"/>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4629" w:type="pct"/>
            <w:vAlign w:val="center"/>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t xml:space="preserve">以满足招标文件要求的最低投标报价为评标基准价，得满分20分。其他投标报价得分＝（评标基准价/其他投标报价）×20×100%</w:t>
            </w:r>
            <w:r/>
          </w:p>
        </w:tc>
      </w:tr>
      <w:tr>
        <w:trPr>
          <w:jc w:val="center"/>
          <w:trHeight w:val="809"/>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spacing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资源配置</w:t>
            </w:r>
            <w:r/>
          </w:p>
          <w:p>
            <w:pPr>
              <w:jc w:val="center"/>
              <w:rPr>
                <w:rFonts w:hint="eastAsia" w:ascii="宋体" w:hAnsi="宋体" w:cs="宋体"/>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31</w:t>
            </w:r>
            <w:r>
              <w:rPr>
                <w:rFonts w:ascii="宋体" w:hAnsi="宋体" w:cs="宋体"/>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4629" w:type="pct"/>
            <w:vAlign w:val="center"/>
            <w:textDirection w:val="lrTb"/>
            <w:noWrap w:val="false"/>
          </w:tcPr>
          <w:p>
            <w:pPr>
              <w:jc w:val="both"/>
              <w:spacing w:line="85" w:lineRule="atLeast"/>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1、项目负责人（5分）：具有水利高级工程师</w:t>
            </w:r>
            <w:r>
              <w:rPr>
                <w:rFonts w:hint="eastAsia" w:ascii="宋体" w:hAnsi="宋体" w:cs="宋体"/>
                <w:color w:val="000000"/>
                <w:sz w:val="21"/>
                <w:szCs w:val="21"/>
                <w:highlight w:val="none"/>
              </w:rPr>
              <w:t xml:space="preserve">及以上</w:t>
            </w:r>
            <w:r>
              <w:rPr>
                <w:rFonts w:ascii="宋体" w:hAnsi="宋体" w:cs="宋体"/>
                <w:color w:val="000000"/>
                <w:sz w:val="21"/>
                <w:szCs w:val="21"/>
                <w:highlight w:val="none"/>
              </w:rPr>
              <w:t xml:space="preserve">职称得2分；20</w:t>
            </w:r>
            <w:r>
              <w:rPr>
                <w:rFonts w:hint="eastAsia" w:ascii="宋体" w:hAnsi="宋体" w:cs="宋体"/>
                <w:color w:val="000000"/>
                <w:sz w:val="21"/>
                <w:szCs w:val="21"/>
                <w:highlight w:val="none"/>
                <w:lang w:val="en-US" w:eastAsia="zh-CN"/>
              </w:rPr>
              <w:t xml:space="preserve">20</w:t>
            </w:r>
            <w:r>
              <w:rPr>
                <w:rFonts w:ascii="宋体" w:hAnsi="宋体" w:cs="宋体"/>
                <w:color w:val="000000"/>
                <w:sz w:val="21"/>
                <w:szCs w:val="21"/>
                <w:highlight w:val="none"/>
              </w:rPr>
              <w:t xml:space="preserve">年1月1日至今（以签订合同时间为准）有与本项目匹配的管护业绩的项目负责人或技术负责人的得3分。</w:t>
            </w:r>
            <w:r>
              <w:rPr>
                <w:rFonts w:ascii="宋体" w:hAnsi="宋体" w:cs="宋体"/>
                <w:b/>
                <w:color w:val="000000"/>
                <w:sz w:val="21"/>
                <w:szCs w:val="21"/>
                <w:highlight w:val="none"/>
              </w:rPr>
              <w:t xml:space="preserve">（提供</w:t>
            </w:r>
            <w:r>
              <w:rPr>
                <w:rFonts w:hint="eastAsia" w:ascii="宋体" w:hAnsi="宋体" w:cs="宋体"/>
                <w:b/>
                <w:color w:val="000000"/>
                <w:sz w:val="21"/>
                <w:szCs w:val="21"/>
                <w:highlight w:val="none"/>
              </w:rPr>
              <w:t xml:space="preserve">证书、投标人为其缴纳的近</w:t>
            </w:r>
            <w:r>
              <w:rPr>
                <w:rFonts w:hint="eastAsia" w:ascii="宋体" w:hAnsi="宋体" w:cs="宋体"/>
                <w:b/>
                <w:color w:val="000000"/>
                <w:sz w:val="21"/>
                <w:szCs w:val="21"/>
                <w:highlight w:val="none"/>
                <w:lang w:val="en-US" w:eastAsia="zh-CN"/>
              </w:rPr>
              <w:t xml:space="preserve">一年</w:t>
            </w:r>
            <w:r>
              <w:rPr>
                <w:rFonts w:hint="eastAsia" w:ascii="宋体" w:hAnsi="宋体" w:cs="宋体"/>
                <w:b/>
                <w:color w:val="000000"/>
                <w:sz w:val="21"/>
                <w:szCs w:val="21"/>
                <w:highlight w:val="none"/>
              </w:rPr>
              <w:t xml:space="preserve">任意一月社保证明材料及</w:t>
            </w:r>
            <w:r>
              <w:rPr>
                <w:rFonts w:ascii="宋体" w:hAnsi="宋体" w:cs="宋体"/>
                <w:b/>
                <w:color w:val="000000"/>
                <w:sz w:val="21"/>
                <w:szCs w:val="21"/>
                <w:highlight w:val="none"/>
              </w:rPr>
              <w:t xml:space="preserve">合同</w:t>
            </w:r>
            <w:r>
              <w:rPr>
                <w:rFonts w:hint="eastAsia" w:ascii="宋体" w:hAnsi="宋体" w:cs="宋体"/>
                <w:b/>
                <w:color w:val="000000"/>
                <w:sz w:val="21"/>
                <w:szCs w:val="21"/>
                <w:highlight w:val="none"/>
              </w:rPr>
              <w:t xml:space="preserve">原件</w:t>
            </w:r>
            <w:r>
              <w:rPr>
                <w:rFonts w:ascii="宋体" w:hAnsi="宋体" w:cs="宋体"/>
                <w:b/>
                <w:color w:val="000000"/>
                <w:sz w:val="21"/>
                <w:szCs w:val="21"/>
                <w:highlight w:val="none"/>
              </w:rPr>
              <w:t xml:space="preserve">扫描件上传）</w:t>
            </w:r>
            <w:r>
              <w:rPr>
                <w:rFonts w:hint="eastAsia" w:ascii="宋体" w:hAnsi="宋体" w:cs="宋体"/>
                <w:b/>
                <w:color w:val="000000"/>
                <w:sz w:val="21"/>
                <w:szCs w:val="21"/>
                <w:highlight w:val="none"/>
              </w:rPr>
              <w:t xml:space="preserve">；</w:t>
            </w:r>
            <w:r/>
          </w:p>
          <w:p>
            <w:pPr>
              <w:jc w:val="both"/>
              <w:spacing w:line="85" w:lineRule="atLeast"/>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2、技术负责人（5分）：具有水利高级工程师</w:t>
            </w:r>
            <w:r>
              <w:rPr>
                <w:rFonts w:hint="eastAsia" w:ascii="宋体" w:hAnsi="宋体" w:cs="宋体"/>
                <w:color w:val="000000"/>
                <w:sz w:val="21"/>
                <w:szCs w:val="21"/>
                <w:highlight w:val="none"/>
              </w:rPr>
              <w:t xml:space="preserve">及以上</w:t>
            </w:r>
            <w:r>
              <w:rPr>
                <w:rFonts w:ascii="宋体" w:hAnsi="宋体" w:cs="宋体"/>
                <w:color w:val="000000"/>
                <w:sz w:val="21"/>
                <w:szCs w:val="21"/>
                <w:highlight w:val="none"/>
              </w:rPr>
              <w:t xml:space="preserve">职称的得2分；20</w:t>
            </w:r>
            <w:r>
              <w:rPr>
                <w:rFonts w:hint="eastAsia" w:ascii="宋体" w:hAnsi="宋体" w:cs="宋体"/>
                <w:color w:val="000000"/>
                <w:sz w:val="21"/>
                <w:szCs w:val="21"/>
                <w:highlight w:val="none"/>
                <w:lang w:val="en-US" w:eastAsia="zh-CN"/>
              </w:rPr>
              <w:t xml:space="preserve">20</w:t>
            </w:r>
            <w:r>
              <w:rPr>
                <w:rFonts w:ascii="宋体" w:hAnsi="宋体" w:cs="宋体"/>
                <w:color w:val="000000"/>
                <w:sz w:val="21"/>
                <w:szCs w:val="21"/>
                <w:highlight w:val="none"/>
              </w:rPr>
              <w:t xml:space="preserve">年1月1日至今（以签订合同时间为准）有与本项目匹配的管护业绩的项目负责人或技术负责人的得3分。</w:t>
            </w:r>
            <w:r>
              <w:rPr>
                <w:rFonts w:ascii="宋体" w:hAnsi="宋体" w:cs="宋体"/>
                <w:b/>
                <w:color w:val="000000"/>
                <w:sz w:val="21"/>
                <w:szCs w:val="21"/>
                <w:highlight w:val="none"/>
              </w:rPr>
              <w:t xml:space="preserve">（提供</w:t>
            </w:r>
            <w:r>
              <w:rPr>
                <w:rFonts w:hint="eastAsia" w:ascii="宋体" w:hAnsi="宋体" w:cs="宋体"/>
                <w:b/>
                <w:color w:val="000000"/>
                <w:sz w:val="21"/>
                <w:szCs w:val="21"/>
                <w:highlight w:val="none"/>
              </w:rPr>
              <w:t xml:space="preserve">证书、投标人为其缴纳的</w:t>
            </w:r>
            <w:r>
              <w:rPr>
                <w:rFonts w:hint="eastAsia" w:ascii="宋体" w:hAnsi="宋体" w:cs="宋体"/>
                <w:b/>
                <w:color w:val="000000"/>
                <w:sz w:val="21"/>
                <w:szCs w:val="21"/>
                <w:highlight w:val="none"/>
                <w:lang w:val="en-US" w:eastAsia="zh-CN"/>
              </w:rPr>
              <w:t xml:space="preserve">近一年内</w:t>
            </w:r>
            <w:r>
              <w:rPr>
                <w:rFonts w:hint="eastAsia" w:ascii="宋体" w:hAnsi="宋体" w:cs="宋体"/>
                <w:b/>
                <w:color w:val="000000"/>
                <w:sz w:val="21"/>
                <w:szCs w:val="21"/>
                <w:highlight w:val="none"/>
              </w:rPr>
              <w:t xml:space="preserve">任意一月社保证明材料及</w:t>
            </w:r>
            <w:r>
              <w:rPr>
                <w:rFonts w:ascii="宋体" w:hAnsi="宋体" w:cs="宋体"/>
                <w:b/>
                <w:color w:val="000000"/>
                <w:sz w:val="21"/>
                <w:szCs w:val="21"/>
                <w:highlight w:val="none"/>
              </w:rPr>
              <w:t xml:space="preserve">合同</w:t>
            </w:r>
            <w:r>
              <w:rPr>
                <w:rFonts w:hint="eastAsia" w:ascii="宋体" w:hAnsi="宋体" w:cs="宋体"/>
                <w:b/>
                <w:color w:val="000000"/>
                <w:sz w:val="21"/>
                <w:szCs w:val="21"/>
                <w:highlight w:val="none"/>
              </w:rPr>
              <w:t xml:space="preserve">原件</w:t>
            </w:r>
            <w:r>
              <w:rPr>
                <w:rFonts w:ascii="宋体" w:hAnsi="宋体" w:cs="宋体"/>
                <w:b/>
                <w:color w:val="000000"/>
                <w:sz w:val="21"/>
                <w:szCs w:val="21"/>
                <w:highlight w:val="none"/>
              </w:rPr>
              <w:t xml:space="preserve">扫描件上传）</w:t>
            </w:r>
            <w:r>
              <w:rPr>
                <w:rFonts w:hint="eastAsia" w:ascii="宋体" w:hAnsi="宋体" w:cs="宋体"/>
                <w:b/>
                <w:color w:val="000000"/>
                <w:sz w:val="21"/>
                <w:szCs w:val="21"/>
                <w:highlight w:val="none"/>
              </w:rPr>
              <w:t xml:space="preserve">；</w:t>
            </w:r>
            <w:r/>
          </w:p>
          <w:p>
            <w:pPr>
              <w:jc w:val="both"/>
              <w:spacing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t xml:space="preserve">3、一般管理人员（14分）：各岗位配备人员人数不低于清单所列人员数量：</w:t>
            </w:r>
            <w:r/>
          </w:p>
          <w:p>
            <w:pPr>
              <w:jc w:val="both"/>
              <w:spacing w:line="85" w:lineRule="atLeast"/>
              <w:rPr>
                <w:rFonts w:eastAsiaTheme="minorEastAsia"/>
                <w:b/>
                <w:color w:val="000000"/>
                <w:sz w:val="21"/>
                <w:szCs w:val="21"/>
                <w:highlight w:val="none"/>
              </w:rPr>
              <w:pBdr>
                <w:top w:val="none" w:color="000000" w:sz="0" w:space="0"/>
                <w:left w:val="none" w:color="000000" w:sz="0" w:space="0"/>
                <w:bottom w:val="none" w:color="000000" w:sz="0" w:space="0"/>
                <w:right w:val="none" w:color="000000" w:sz="0" w:space="0"/>
              </w:pBdr>
            </w:pPr>
            <w:r>
              <w:rPr>
                <w:rFonts w:eastAsia="Times New Roman"/>
                <w:color w:val="000000"/>
                <w:sz w:val="21"/>
                <w:szCs w:val="21"/>
                <w:highlight w:val="none"/>
              </w:rPr>
              <w:t xml:space="preserve">配备的泵站运行人员，为技师及以上职称的，有</w:t>
            </w:r>
            <w:r>
              <w:rPr>
                <w:rFonts w:ascii="宋体" w:hAnsi="宋体" w:cs="宋体"/>
                <w:color w:val="000000"/>
                <w:sz w:val="21"/>
                <w:szCs w:val="21"/>
                <w:highlight w:val="none"/>
              </w:rPr>
              <w:t xml:space="preserve">1</w:t>
            </w:r>
            <w:r>
              <w:rPr>
                <w:rFonts w:eastAsia="Times New Roman"/>
                <w:color w:val="000000"/>
                <w:sz w:val="21"/>
                <w:szCs w:val="21"/>
                <w:highlight w:val="none"/>
              </w:rPr>
              <w:t xml:space="preserve">人得</w:t>
            </w:r>
            <w:r>
              <w:rPr>
                <w:rFonts w:ascii="宋体" w:hAnsi="宋体" w:cs="宋体"/>
                <w:color w:val="000000"/>
                <w:sz w:val="21"/>
                <w:szCs w:val="21"/>
                <w:highlight w:val="none"/>
              </w:rPr>
              <w:t xml:space="preserve">2</w:t>
            </w:r>
            <w:r>
              <w:rPr>
                <w:rFonts w:eastAsia="Times New Roman"/>
                <w:color w:val="000000"/>
                <w:sz w:val="21"/>
                <w:szCs w:val="21"/>
                <w:highlight w:val="none"/>
              </w:rPr>
              <w:t xml:space="preserve">分，满分</w:t>
            </w:r>
            <w:r>
              <w:rPr>
                <w:rFonts w:ascii="宋体" w:hAnsi="宋体" w:cs="宋体"/>
                <w:color w:val="000000"/>
                <w:sz w:val="21"/>
                <w:szCs w:val="21"/>
                <w:highlight w:val="none"/>
              </w:rPr>
              <w:t xml:space="preserve">6</w:t>
            </w:r>
            <w:r>
              <w:rPr>
                <w:rFonts w:eastAsia="Times New Roman"/>
                <w:color w:val="000000"/>
                <w:sz w:val="21"/>
                <w:szCs w:val="21"/>
                <w:highlight w:val="none"/>
              </w:rPr>
              <w:t xml:space="preserve">分。</w:t>
            </w:r>
            <w:r>
              <w:rPr>
                <w:rFonts w:eastAsia="Times New Roman"/>
                <w:b/>
                <w:color w:val="000000"/>
                <w:sz w:val="21"/>
                <w:szCs w:val="21"/>
                <w:highlight w:val="none"/>
              </w:rPr>
              <w:t xml:space="preserve">（</w:t>
            </w:r>
            <w:r>
              <w:rPr>
                <w:rFonts w:hint="eastAsia" w:ascii="宋体" w:hAnsi="宋体" w:cs="宋体"/>
                <w:b/>
                <w:color w:val="000000"/>
                <w:sz w:val="21"/>
                <w:szCs w:val="21"/>
                <w:highlight w:val="none"/>
              </w:rPr>
              <w:t xml:space="preserve">提供证书及投标人为其缴纳的</w:t>
            </w:r>
            <w:r>
              <w:rPr>
                <w:rFonts w:hint="eastAsia" w:ascii="宋体" w:hAnsi="宋体" w:cs="宋体"/>
                <w:b/>
                <w:color w:val="000000"/>
                <w:sz w:val="21"/>
                <w:szCs w:val="21"/>
                <w:highlight w:val="none"/>
                <w:lang w:val="en-US" w:eastAsia="zh-CN"/>
              </w:rPr>
              <w:t xml:space="preserve">近一年内</w:t>
            </w:r>
            <w:r>
              <w:rPr>
                <w:rFonts w:hint="eastAsia" w:ascii="宋体" w:hAnsi="宋体" w:cs="宋体"/>
                <w:b/>
                <w:color w:val="000000"/>
                <w:sz w:val="21"/>
                <w:szCs w:val="21"/>
                <w:highlight w:val="none"/>
              </w:rPr>
              <w:t xml:space="preserve">任意一月社保证明材料原件</w:t>
            </w:r>
            <w:r>
              <w:rPr>
                <w:rFonts w:ascii="宋体" w:hAnsi="宋体" w:cs="宋体"/>
                <w:b/>
                <w:color w:val="000000"/>
                <w:sz w:val="21"/>
                <w:szCs w:val="21"/>
                <w:highlight w:val="none"/>
              </w:rPr>
              <w:t xml:space="preserve">扫描件上传</w:t>
            </w:r>
            <w:r>
              <w:rPr>
                <w:rFonts w:eastAsia="Times New Roman"/>
                <w:b/>
                <w:color w:val="000000"/>
                <w:sz w:val="21"/>
                <w:szCs w:val="21"/>
                <w:highlight w:val="none"/>
              </w:rPr>
              <w:t xml:space="preserve">）</w:t>
            </w:r>
            <w:r/>
          </w:p>
          <w:p>
            <w:pPr>
              <w:jc w:val="both"/>
              <w:spacing w:line="85" w:lineRule="atLeast"/>
              <w:rPr>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配备的运行管理及工程养护的主要工种齐全（泵站运行工、高压电工、水文勘测工、计算机信息系统集成、超重操作工、潜水工、档案、会计），持有上述工种上岗证或从业资格证等与项目运行相关证书的得8分，每缺一项扣1分，扣完为止。（同一人员不重复得分）</w:t>
            </w:r>
            <w:r>
              <w:rPr>
                <w:rFonts w:eastAsia="Times New Roman"/>
                <w:b/>
                <w:color w:val="000000"/>
                <w:sz w:val="21"/>
                <w:szCs w:val="21"/>
                <w:highlight w:val="none"/>
              </w:rPr>
              <w:t xml:space="preserve">（</w:t>
            </w:r>
            <w:r>
              <w:rPr>
                <w:rFonts w:hint="eastAsia" w:ascii="宋体" w:hAnsi="宋体" w:cs="宋体"/>
                <w:b/>
                <w:color w:val="000000"/>
                <w:sz w:val="21"/>
                <w:szCs w:val="21"/>
                <w:highlight w:val="none"/>
              </w:rPr>
              <w:t xml:space="preserve">提供证书及投标人为其缴纳的</w:t>
            </w:r>
            <w:r>
              <w:rPr>
                <w:rFonts w:hint="eastAsia" w:ascii="宋体" w:hAnsi="宋体" w:cs="宋体"/>
                <w:b/>
                <w:color w:val="000000"/>
                <w:sz w:val="21"/>
                <w:szCs w:val="21"/>
                <w:highlight w:val="none"/>
                <w:lang w:val="en-US" w:eastAsia="zh-CN"/>
              </w:rPr>
              <w:t xml:space="preserve">近一年内</w:t>
            </w:r>
            <w:r>
              <w:rPr>
                <w:rFonts w:hint="eastAsia" w:ascii="宋体" w:hAnsi="宋体" w:cs="宋体"/>
                <w:b/>
                <w:color w:val="000000"/>
                <w:sz w:val="21"/>
                <w:szCs w:val="21"/>
                <w:highlight w:val="none"/>
              </w:rPr>
              <w:t xml:space="preserve">任意一月社保证明材料原件</w:t>
            </w:r>
            <w:r>
              <w:rPr>
                <w:rFonts w:ascii="宋体" w:hAnsi="宋体" w:cs="宋体"/>
                <w:b/>
                <w:color w:val="000000"/>
                <w:sz w:val="21"/>
                <w:szCs w:val="21"/>
                <w:highlight w:val="none"/>
              </w:rPr>
              <w:t xml:space="preserve">扫描件上传</w:t>
            </w:r>
            <w:r>
              <w:rPr>
                <w:rFonts w:eastAsia="Times New Roman"/>
                <w:b/>
                <w:color w:val="000000"/>
                <w:sz w:val="21"/>
                <w:szCs w:val="21"/>
                <w:highlight w:val="none"/>
              </w:rPr>
              <w:t xml:space="preserve">）</w:t>
            </w:r>
            <w:r/>
          </w:p>
          <w:p>
            <w:pPr>
              <w:numPr>
                <w:ilvl w:val="0"/>
                <w:numId w:val="8"/>
              </w:numPr>
              <w:jc w:val="both"/>
              <w:spacing w:line="85" w:lineRule="atLeas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仪器设备配置（4分）：</w:t>
            </w:r>
            <w:r>
              <w:rPr>
                <w:rFonts w:ascii="宋体" w:hAnsi="宋体" w:cs="宋体"/>
                <w:color w:val="000000"/>
                <w:sz w:val="21"/>
                <w:szCs w:val="21"/>
                <w:highlight w:val="none"/>
              </w:rPr>
              <w:t xml:space="preserve">满足项目管理业务需要，必要的抢险工具、仪器设备配备齐全的得4分。</w:t>
            </w:r>
            <w:r/>
          </w:p>
          <w:p>
            <w:pPr>
              <w:rPr>
                <w:rFonts w:hint="eastAsia" w:ascii="宋体" w:hAnsi="宋体" w:eastAsia="宋体" w:cs="宋体"/>
                <w:bCs/>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5、投标人</w:t>
            </w:r>
            <w:r>
              <w:rPr>
                <w:rFonts w:ascii="宋体" w:hAnsi="宋体" w:cs="宋体"/>
                <w:color w:val="000000"/>
                <w:sz w:val="21"/>
                <w:szCs w:val="21"/>
                <w:highlight w:val="none"/>
              </w:rPr>
              <w:t xml:space="preserve">具有一级安全生产标准化证书得3分，二级安全生产标准化证书得</w:t>
            </w: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分，</w:t>
            </w:r>
            <w:r>
              <w:rPr>
                <w:rFonts w:hint="eastAsia" w:ascii="宋体" w:hAnsi="宋体" w:cs="宋体"/>
                <w:color w:val="000000"/>
                <w:sz w:val="21"/>
                <w:szCs w:val="21"/>
                <w:highlight w:val="none"/>
              </w:rPr>
              <w:t xml:space="preserve">三级安全生产标准化证书的得1分，</w:t>
            </w:r>
            <w:r>
              <w:rPr>
                <w:rFonts w:ascii="宋体" w:hAnsi="宋体" w:cs="宋体"/>
                <w:color w:val="000000"/>
                <w:sz w:val="21"/>
                <w:szCs w:val="21"/>
                <w:highlight w:val="none"/>
              </w:rPr>
              <w:t xml:space="preserve">其余不得分，本项满分3分</w:t>
            </w:r>
            <w:r>
              <w:rPr>
                <w:rFonts w:ascii="宋体" w:hAnsi="宋体" w:cs="宋体"/>
                <w:b/>
                <w:color w:val="000000"/>
                <w:sz w:val="21"/>
                <w:szCs w:val="21"/>
                <w:highlight w:val="none"/>
              </w:rPr>
              <w:t xml:space="preserve">（须提供证明材料原件扫描上传）</w:t>
            </w:r>
            <w:r/>
          </w:p>
        </w:tc>
      </w:tr>
      <w:tr>
        <w:trPr>
          <w:jc w:val="center"/>
          <w:trHeight w:val="575"/>
        </w:trPr>
        <w:tc>
          <w:tcPr>
            <w:tcBorders>
              <w:left w:val="single" w:color="auto" w:sz="4" w:space="0"/>
              <w:right w:val="single" w:color="auto" w:sz="4" w:space="0"/>
            </w:tcBorders>
            <w:tcW w:w="370" w:type="pct"/>
            <w:vAlign w:val="center"/>
            <w:vMerge w:val="restart"/>
            <w:textDirection w:val="lrTb"/>
            <w:noWrap w:val="false"/>
          </w:tcPr>
          <w:p>
            <w:pPr>
              <w:jc w:val="center"/>
              <w:rPr>
                <w:rFonts w:hint="eastAsia" w:ascii="宋体" w:hAnsi="宋体" w:cs="宋体"/>
                <w:sz w:val="21"/>
                <w:szCs w:val="21"/>
                <w:highlight w:val="none"/>
              </w:rPr>
            </w:pPr>
            <w:r/>
            <w:bookmarkStart w:id="32" w:name="监理方案评分标准"/>
            <w:r>
              <w:rPr>
                <w:rFonts w:hint="eastAsia" w:ascii="宋体" w:hAnsi="宋体" w:cs="宋体"/>
                <w:sz w:val="21"/>
                <w:szCs w:val="21"/>
                <w:highlight w:val="none"/>
              </w:rPr>
              <w:t xml:space="preserve">管护运行方案</w:t>
            </w:r>
            <w:bookmarkEnd w:id="32"/>
            <w:r/>
            <w:r/>
          </w:p>
          <w:p>
            <w:pPr>
              <w:jc w:val="center"/>
              <w:rPr>
                <w:rFonts w:hint="eastAsia" w:ascii="宋体" w:hAnsi="宋体" w:cs="宋体"/>
                <w:sz w:val="21"/>
                <w:szCs w:val="21"/>
                <w:highlight w:val="none"/>
              </w:rPr>
            </w:pPr>
            <w:r>
              <w:rPr>
                <w:rFonts w:hint="eastAsia" w:ascii="宋体" w:hAnsi="宋体" w:cs="宋体"/>
                <w:sz w:val="21"/>
                <w:szCs w:val="21"/>
                <w:highlight w:val="none"/>
              </w:rPr>
              <w:t xml:space="preserve">（34分）</w:t>
            </w:r>
            <w:r/>
          </w:p>
        </w:tc>
        <w:tc>
          <w:tcPr>
            <w:tcBorders>
              <w:top w:val="single" w:color="auto" w:sz="4" w:space="0"/>
              <w:left w:val="single" w:color="auto" w:sz="4" w:space="0"/>
              <w:bottom w:val="single" w:color="auto" w:sz="4" w:space="0"/>
              <w:right w:val="single" w:color="auto" w:sz="4" w:space="0"/>
            </w:tcBorders>
            <w:tcW w:w="4629" w:type="pct"/>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1、组织管理（10分）：对运行</w:t>
            </w:r>
            <w:r>
              <w:rPr>
                <w:rFonts w:hint="eastAsia" w:ascii="宋体" w:hAnsi="宋体" w:cs="宋体"/>
                <w:color w:val="000000"/>
                <w:sz w:val="21"/>
                <w:szCs w:val="21"/>
                <w:highlight w:val="none"/>
              </w:rPr>
              <w:t xml:space="preserve">管理机构健全、设置科学合理，管理软件建设内容齐全，管理方案切实可行、内容齐全；科学、严密、合理，描述详细且具有针对性的得10分；较合理、严密、描述较为详细，不存在实施难度的得</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分；基本合理、描述一般、存在可操作性得6分，具有不合理项、描述略欠缺、存在一定的实施难度得4分，具有明显不合理项、描述欠缺、存在实施难度得</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分。</w:t>
            </w:r>
            <w:r/>
          </w:p>
        </w:tc>
      </w:tr>
      <w:tr>
        <w:trPr>
          <w:jc w:val="center"/>
          <w:trHeight w:val="575"/>
        </w:trPr>
        <w:tc>
          <w:tcPr>
            <w:tcBorders>
              <w:left w:val="single" w:color="auto" w:sz="4" w:space="0"/>
              <w:right w:val="single" w:color="auto" w:sz="4" w:space="0"/>
            </w:tcBorders>
            <w:tcW w:w="370" w:type="pct"/>
            <w:vAlign w:val="center"/>
            <w:vMerge w:val="continue"/>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4629" w:type="pct"/>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2、安全管理（10分）：方案切实可行、内容齐全科学、严密、合理，描述详细且具有针对性的得10分，较合理、严密、描述较为详细，不存在实施难度的得</w:t>
            </w:r>
            <w:r>
              <w:rPr>
                <w:rFonts w:ascii="宋体" w:hAnsi="宋体" w:cs="宋体"/>
                <w:sz w:val="21"/>
                <w:szCs w:val="21"/>
                <w:highlight w:val="none"/>
              </w:rPr>
              <w:t xml:space="preserve">8</w:t>
            </w:r>
            <w:r>
              <w:rPr>
                <w:rFonts w:hint="eastAsia" w:ascii="宋体" w:hAnsi="宋体" w:cs="宋体"/>
                <w:sz w:val="21"/>
                <w:szCs w:val="21"/>
                <w:highlight w:val="none"/>
              </w:rPr>
              <w:t xml:space="preserve">分；基本合理、描述一般、存在可操作性得6分，具有不合理项、描述略欠缺、存在一定的实施难度得4分，具有明显不合理项、描述欠缺、存在实施难度得</w:t>
            </w:r>
            <w:r>
              <w:rPr>
                <w:rFonts w:ascii="宋体" w:hAnsi="宋体" w:cs="宋体"/>
                <w:sz w:val="21"/>
                <w:szCs w:val="21"/>
                <w:highlight w:val="none"/>
              </w:rPr>
              <w:t xml:space="preserve">2</w:t>
            </w:r>
            <w:r>
              <w:rPr>
                <w:rFonts w:hint="eastAsia" w:ascii="宋体" w:hAnsi="宋体" w:cs="宋体"/>
                <w:sz w:val="21"/>
                <w:szCs w:val="21"/>
                <w:highlight w:val="none"/>
              </w:rPr>
              <w:t xml:space="preserve">分。</w:t>
            </w:r>
            <w:r/>
          </w:p>
        </w:tc>
      </w:tr>
      <w:tr>
        <w:trPr>
          <w:jc w:val="center"/>
          <w:trHeight w:val="575"/>
        </w:trPr>
        <w:tc>
          <w:tcPr>
            <w:tcBorders>
              <w:left w:val="single" w:color="auto" w:sz="4" w:space="0"/>
              <w:right w:val="single" w:color="auto" w:sz="4" w:space="0"/>
            </w:tcBorders>
            <w:tcW w:w="370" w:type="pct"/>
            <w:vAlign w:val="center"/>
            <w:vMerge w:val="continue"/>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4629" w:type="pct"/>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3、运行管理（10分）：方案切实可行、内容齐全科学、严密、合理，描述详细且具有针对性的得10分，较合理、严密、描述较为详细，不存在实施难度的得</w:t>
            </w:r>
            <w:r>
              <w:rPr>
                <w:rFonts w:ascii="宋体" w:hAnsi="宋体" w:cs="宋体"/>
                <w:sz w:val="21"/>
                <w:szCs w:val="21"/>
                <w:highlight w:val="none"/>
              </w:rPr>
              <w:t xml:space="preserve">8</w:t>
            </w:r>
            <w:r>
              <w:rPr>
                <w:rFonts w:hint="eastAsia" w:ascii="宋体" w:hAnsi="宋体" w:cs="宋体"/>
                <w:sz w:val="21"/>
                <w:szCs w:val="21"/>
                <w:highlight w:val="none"/>
              </w:rPr>
              <w:t xml:space="preserve">分；基本合理、描述一般、存在可操作性得6分，具有不合理项、描述略欠缺、存在一定的实施难度得4分，具有明显不合理项、描述欠缺、存在实施难度得</w:t>
            </w:r>
            <w:r>
              <w:rPr>
                <w:rFonts w:ascii="宋体" w:hAnsi="宋体" w:cs="宋体"/>
                <w:sz w:val="21"/>
                <w:szCs w:val="21"/>
                <w:highlight w:val="none"/>
              </w:rPr>
              <w:t xml:space="preserve">2</w:t>
            </w:r>
            <w:r>
              <w:rPr>
                <w:rFonts w:hint="eastAsia" w:ascii="宋体" w:hAnsi="宋体" w:cs="宋体"/>
                <w:sz w:val="21"/>
                <w:szCs w:val="21"/>
                <w:highlight w:val="none"/>
              </w:rPr>
              <w:t xml:space="preserve">分。</w:t>
            </w:r>
            <w:r/>
          </w:p>
        </w:tc>
      </w:tr>
      <w:tr>
        <w:trPr>
          <w:jc w:val="center"/>
          <w:trHeight w:val="575"/>
        </w:trPr>
        <w:tc>
          <w:tcPr>
            <w:tcBorders>
              <w:left w:val="single" w:color="auto" w:sz="4" w:space="0"/>
              <w:right w:val="single" w:color="auto" w:sz="4" w:space="0"/>
            </w:tcBorders>
            <w:tcW w:w="370" w:type="pct"/>
            <w:vAlign w:val="center"/>
            <w:vMerge w:val="continue"/>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4629" w:type="pct"/>
            <w:vAlign w:val="center"/>
            <w:textDirection w:val="lrTb"/>
            <w:noWrap w:val="false"/>
          </w:tcPr>
          <w:p>
            <w:pPr>
              <w:spacing w:before="120"/>
              <w:rPr>
                <w:rFonts w:hint="eastAsia" w:ascii="宋体" w:hAnsi="宋体" w:cs="宋体"/>
                <w:sz w:val="21"/>
                <w:szCs w:val="21"/>
                <w:highlight w:val="none"/>
              </w:rPr>
            </w:pPr>
            <w:r>
              <w:rPr>
                <w:rFonts w:hint="eastAsia" w:ascii="宋体" w:hAnsi="宋体" w:cs="宋体"/>
                <w:sz w:val="21"/>
                <w:szCs w:val="21"/>
                <w:highlight w:val="none"/>
              </w:rPr>
              <w:t xml:space="preserve">4、文明及环境管理（4分）：方案切实可行、内容齐全科学、严密、合理，描述详细且具有针对性的得4分，较合理、严密、描述较为详细，不存在实施难度的得3分；基本合理、描述一般、存在可操作性得2分，具有不合理项、描述略欠缺、存在一定的实施难度得1分，具有明显不合理项、描述欠缺、存在实施难度得0.5分。</w:t>
            </w:r>
            <w:r/>
          </w:p>
        </w:tc>
      </w:tr>
      <w:tr>
        <w:trPr>
          <w:jc w:val="center"/>
          <w:trHeight w:val="1186"/>
        </w:trPr>
        <w:tc>
          <w:tcPr>
            <w:tcBorders>
              <w:left w:val="single" w:color="auto" w:sz="4" w:space="0"/>
              <w:right w:val="single" w:color="auto" w:sz="4" w:space="0"/>
            </w:tcBorders>
            <w:tcW w:w="370" w:type="pct"/>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企业业绩</w:t>
            </w:r>
            <w:r/>
          </w:p>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15</w:t>
            </w:r>
            <w:r>
              <w:rPr>
                <w:rFonts w:hint="eastAsia" w:ascii="宋体" w:hAnsi="宋体" w:cs="宋体"/>
                <w:sz w:val="21"/>
                <w:szCs w:val="21"/>
                <w:highlight w:val="none"/>
              </w:rPr>
              <w:t xml:space="preserve">分）</w:t>
            </w:r>
            <w:r/>
          </w:p>
        </w:tc>
        <w:tc>
          <w:tcPr>
            <w:tcBorders>
              <w:top w:val="single" w:color="auto" w:sz="4" w:space="0"/>
              <w:left w:val="single" w:color="auto" w:sz="4" w:space="0"/>
              <w:right w:val="single" w:color="auto" w:sz="4" w:space="0"/>
            </w:tcBorders>
            <w:tcW w:w="4629" w:type="pct"/>
            <w:vAlign w:val="center"/>
            <w:textDirection w:val="lrTb"/>
            <w:noWrap w:val="false"/>
          </w:tcPr>
          <w:p>
            <w:pPr>
              <w:spacing w:before="120"/>
              <w:rPr>
                <w:rFonts w:hint="default" w:ascii="宋体" w:hAnsi="宋体" w:eastAsia="宋体" w:cs="宋体"/>
                <w:b/>
                <w:color w:val="000000"/>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供应商自20</w:t>
            </w:r>
            <w:r>
              <w:rPr>
                <w:rFonts w:hint="eastAsia" w:ascii="宋体" w:hAnsi="宋体" w:cs="宋体"/>
                <w:sz w:val="21"/>
                <w:szCs w:val="21"/>
                <w:highlight w:val="none"/>
                <w:lang w:val="en-US" w:eastAsia="zh-CN"/>
              </w:rPr>
              <w:t xml:space="preserve">20</w:t>
            </w:r>
            <w:r>
              <w:rPr>
                <w:rFonts w:hint="eastAsia" w:ascii="宋体" w:hAnsi="宋体" w:cs="宋体"/>
                <w:sz w:val="21"/>
                <w:szCs w:val="21"/>
                <w:highlight w:val="none"/>
              </w:rPr>
              <w:t xml:space="preserve">年1月1日年以来（以合同签订的时间为准）承担过两个</w:t>
            </w:r>
            <w:r>
              <w:rPr>
                <w:rFonts w:ascii="宋体" w:hAnsi="宋体" w:cs="宋体"/>
                <w:sz w:val="21"/>
                <w:szCs w:val="21"/>
                <w:highlight w:val="none"/>
              </w:rPr>
              <w:t xml:space="preserve">与本项目匹配的管护业绩的</w:t>
            </w:r>
            <w:r>
              <w:rPr>
                <w:rFonts w:hint="eastAsia" w:ascii="宋体" w:hAnsi="宋体" w:cs="宋体"/>
                <w:sz w:val="21"/>
                <w:szCs w:val="21"/>
                <w:highlight w:val="none"/>
              </w:rPr>
              <w:t xml:space="preserve">的不得分，每增加一个业绩得2分，满分6分。</w:t>
            </w:r>
            <w:r>
              <w:rPr>
                <w:rFonts w:hint="eastAsia" w:ascii="宋体" w:hAnsi="宋体" w:cs="宋体"/>
                <w:b/>
                <w:color w:val="000000"/>
                <w:sz w:val="21"/>
                <w:szCs w:val="21"/>
                <w:highlight w:val="none"/>
                <w:lang w:val="en-US" w:eastAsia="zh-CN"/>
              </w:rPr>
              <w:t xml:space="preserve">（须</w:t>
            </w:r>
            <w:r>
              <w:rPr>
                <w:rFonts w:hint="eastAsia" w:ascii="宋体" w:hAnsi="宋体" w:cs="宋体"/>
                <w:b/>
                <w:color w:val="000000"/>
                <w:sz w:val="21"/>
                <w:szCs w:val="21"/>
                <w:highlight w:val="none"/>
              </w:rPr>
              <w:t xml:space="preserve">提供合同原件扫描上传</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w:t>
            </w:r>
            <w:r/>
          </w:p>
          <w:p>
            <w:pPr>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2、</w:t>
            </w:r>
            <w:r>
              <w:rPr>
                <w:rFonts w:ascii="宋体" w:hAnsi="宋体" w:cs="宋体"/>
                <w:color w:val="000000"/>
                <w:sz w:val="21"/>
                <w:szCs w:val="21"/>
                <w:highlight w:val="none"/>
              </w:rPr>
              <w:t xml:space="preserve">投标人参与创建成功过国家级水管单位的，每一项目得3分；参与创建成功过省级水管单位的，每一项目得</w:t>
            </w: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分；</w:t>
            </w:r>
            <w:r>
              <w:rPr>
                <w:rFonts w:hint="eastAsia" w:ascii="宋体" w:hAnsi="宋体" w:cs="宋体"/>
                <w:color w:val="000000"/>
                <w:sz w:val="21"/>
                <w:szCs w:val="21"/>
                <w:highlight w:val="none"/>
              </w:rPr>
              <w:t xml:space="preserve">参与创建成功过市级水管单位的，每一项目得1分；</w:t>
            </w:r>
            <w:r>
              <w:rPr>
                <w:rFonts w:ascii="宋体" w:hAnsi="宋体" w:cs="宋体"/>
                <w:color w:val="000000"/>
                <w:sz w:val="21"/>
                <w:szCs w:val="21"/>
                <w:highlight w:val="none"/>
              </w:rPr>
              <w:t xml:space="preserve">本项满分6分；</w:t>
            </w:r>
            <w:r>
              <w:rPr>
                <w:rFonts w:ascii="宋体" w:hAnsi="宋体" w:cs="宋体"/>
                <w:b/>
                <w:color w:val="000000"/>
                <w:sz w:val="21"/>
                <w:szCs w:val="21"/>
                <w:highlight w:val="none"/>
              </w:rPr>
              <w:t xml:space="preserve">（须提供证明材料原件扫描上传）</w:t>
            </w:r>
            <w:r>
              <w:rPr>
                <w:rFonts w:hint="eastAsia" w:ascii="宋体" w:hAnsi="宋体" w:cs="宋体"/>
                <w:sz w:val="21"/>
                <w:szCs w:val="21"/>
                <w:highlight w:val="none"/>
              </w:rPr>
              <w:t xml:space="preserve">；</w:t>
            </w:r>
            <w:r/>
          </w:p>
          <w:p>
            <w:pPr>
              <w:spacing w:before="12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Ansi="宋体"/>
                <w:sz w:val="21"/>
                <w:szCs w:val="21"/>
                <w:highlight w:val="none"/>
              </w:rPr>
              <w:t xml:space="preserve">具有大型泵站机电设备安装经验的得1分；具有大型泵站自动化施工经验的得1分；具有大型泵站电气试验经验的得1分</w:t>
            </w:r>
            <w:r>
              <w:rPr>
                <w:rFonts w:hAnsi="宋体"/>
                <w:b/>
                <w:sz w:val="21"/>
                <w:szCs w:val="21"/>
                <w:highlight w:val="none"/>
              </w:rPr>
              <w:t xml:space="preserve">（须提供证明材料原件扫描上传）</w:t>
            </w:r>
            <w:r>
              <w:rPr>
                <w:rFonts w:hAnsi="宋体"/>
                <w:sz w:val="21"/>
                <w:szCs w:val="21"/>
                <w:highlight w:val="none"/>
              </w:rPr>
              <w:t xml:space="preserve">；</w:t>
            </w:r>
            <w:r/>
          </w:p>
        </w:tc>
      </w:tr>
    </w:tbl>
    <w:p>
      <w:pPr>
        <w:pStyle w:val="1149"/>
        <w:ind w:firstLine="422"/>
        <w:spacing w:before="0" w:after="0"/>
        <w:rPr>
          <w:rFonts w:hint="eastAsia" w:ascii="宋体" w:hAnsi="宋体"/>
          <w:b/>
          <w:sz w:val="21"/>
          <w:szCs w:val="21"/>
        </w:rPr>
      </w:pPr>
      <w:r>
        <w:rPr>
          <w:rFonts w:hint="eastAsia" w:ascii="宋体" w:hAnsi="宋体"/>
          <w:b/>
          <w:sz w:val="21"/>
          <w:szCs w:val="21"/>
        </w:rPr>
      </w:r>
      <w:r/>
    </w:p>
    <w:p>
      <w:pPr>
        <w:numPr>
          <w:ilvl w:val="0"/>
          <w:numId w:val="9"/>
        </w:numPr>
        <w:ind w:firstLine="420"/>
        <w:spacing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评审委员会启动异常低价投标（响应）审查的情形和具体要求，包括：</w:t>
      </w:r>
      <w:r/>
    </w:p>
    <w:p>
      <w:pPr>
        <w:numPr>
          <w:ilvl w:val="0"/>
          <w:numId w:val="0"/>
        </w:numPr>
        <w:ind w:firstLine="420"/>
        <w:spacing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（一）评审过程中出现下列情形之一的，评审委员会应当启动异常低价投标（响应）审查程序： </w:t>
      </w:r>
      <w:r/>
    </w:p>
    <w:p>
      <w:pPr>
        <w:ind w:firstLine="420"/>
        <w:spacing w:line="360" w:lineRule="auto"/>
        <w:rPr>
          <w:rFonts w:hint="eastAsia" w:ascii="宋体" w:cs="宋体"/>
          <w:b w:val="0"/>
          <w:bCs w:val="0"/>
          <w:sz w:val="21"/>
          <w:szCs w:val="21"/>
        </w:rPr>
      </w:pPr>
      <w:r>
        <w:rPr>
          <w:rFonts w:hint="eastAsia" w:ascii="宋体" w:cs="宋体"/>
          <w:b w:val="0"/>
          <w:bCs w:val="0"/>
          <w:sz w:val="21"/>
          <w:szCs w:val="21"/>
        </w:rPr>
        <w:t xml:space="preserve">1</w:t>
      </w:r>
      <w:r>
        <w:rPr>
          <w:rFonts w:hint="eastAsia" w:ascii="宋体" w:cs="宋体"/>
          <w:b w:val="0"/>
          <w:bCs w:val="0"/>
          <w:sz w:val="21"/>
          <w:szCs w:val="21"/>
          <w:lang w:eastAsia="zh-CN"/>
        </w:rPr>
        <w:t xml:space="preserve">、</w:t>
      </w:r>
      <w:r>
        <w:rPr>
          <w:rFonts w:hint="eastAsia" w:ascii="宋体" w:cs="宋体"/>
          <w:b w:val="0"/>
          <w:bCs w:val="0"/>
          <w:sz w:val="21"/>
          <w:szCs w:val="21"/>
        </w:rPr>
        <w:t xml:space="preserve">投标（响应）报价低于采购项目预算 50% 的，即投标（响应）报价&lt;采购项目预算×50% ；</w:t>
      </w:r>
      <w:r/>
    </w:p>
    <w:p>
      <w:pPr>
        <w:ind w:firstLine="420"/>
        <w:spacing w:line="360" w:lineRule="auto"/>
        <w:rPr>
          <w:rFonts w:hint="eastAsia" w:ascii="宋体" w:cs="宋体"/>
          <w:b w:val="0"/>
          <w:bCs w:val="0"/>
          <w:sz w:val="21"/>
          <w:szCs w:val="21"/>
        </w:rPr>
      </w:pPr>
      <w:r>
        <w:rPr>
          <w:rFonts w:hint="eastAsia" w:ascii="宋体" w:cs="宋体"/>
          <w:b w:val="0"/>
          <w:bCs w:val="0"/>
          <w:sz w:val="21"/>
          <w:szCs w:val="21"/>
          <w:highlight w:val="none"/>
          <w:lang w:val="en-US" w:eastAsia="zh-CN"/>
        </w:rPr>
        <w:t xml:space="preserve">2、</w:t>
      </w:r>
      <w:r>
        <w:rPr>
          <w:rFonts w:hint="eastAsia" w:ascii="宋体" w:cs="宋体"/>
          <w:b w:val="0"/>
          <w:bCs w:val="0"/>
          <w:sz w:val="21"/>
          <w:szCs w:val="21"/>
          <w:highlight w:val="none"/>
        </w:rPr>
        <w:t xml:space="preserve">投标（响</w:t>
      </w:r>
      <w:r>
        <w:rPr>
          <w:rFonts w:hint="eastAsia" w:ascii="宋体" w:cs="宋体"/>
          <w:b w:val="0"/>
          <w:bCs w:val="0"/>
          <w:sz w:val="21"/>
          <w:szCs w:val="21"/>
        </w:rPr>
        <w:t xml:space="preserve">应）报价低于采购项目最高限价 45% 的，即投标（响应）报价&lt;采购项目最高限价×45% ；</w:t>
      </w:r>
      <w:bookmarkStart w:id="42" w:name="_GoBack"/>
      <w:r/>
      <w:bookmarkEnd w:id="42"/>
      <w:r/>
      <w:r/>
    </w:p>
    <w:p>
      <w:pPr>
        <w:ind w:firstLine="420"/>
        <w:spacing w:line="360" w:lineRule="auto"/>
        <w:rPr>
          <w:rFonts w:hint="eastAsia" w:ascii="宋体" w:cs="宋体"/>
          <w:b w:val="0"/>
          <w:bCs w:val="0"/>
          <w:sz w:val="21"/>
          <w:szCs w:val="21"/>
        </w:rPr>
      </w:pPr>
      <w:r>
        <w:rPr>
          <w:rFonts w:hint="eastAsia" w:ascii="宋体" w:cs="宋体"/>
          <w:b w:val="0"/>
          <w:bCs w:val="0"/>
          <w:sz w:val="21"/>
          <w:szCs w:val="21"/>
          <w:lang w:val="en-US" w:eastAsia="zh-CN"/>
        </w:rPr>
        <w:t xml:space="preserve">3、</w:t>
      </w:r>
      <w:r>
        <w:rPr>
          <w:rFonts w:hint="eastAsia" w:ascii="宋体" w:cs="宋体"/>
          <w:b w:val="0"/>
          <w:bCs w:val="0"/>
          <w:sz w:val="21"/>
          <w:szCs w:val="21"/>
        </w:rPr>
        <w:t xml:space="preserve">评审委员会认定的供应商报价过低、有可能影响产品质量或者不能诚信履约的其他情形。</w:t>
      </w:r>
      <w:r/>
    </w:p>
    <w:p>
      <w:pPr>
        <w:pStyle w:val="1149"/>
        <w:ind w:firstLine="422"/>
        <w:spacing w:before="0" w:after="0"/>
        <w:rPr>
          <w:rFonts w:hint="eastAsia" w:ascii="宋体" w:hAnsi="宋体"/>
          <w:b/>
          <w:sz w:val="21"/>
          <w:szCs w:val="21"/>
        </w:rPr>
      </w:pPr>
      <w:r>
        <w:rPr>
          <w:rFonts w:hint="eastAsia" w:ascii="宋体" w:cs="宋体"/>
          <w:b w:val="0"/>
          <w:bCs w:val="0"/>
          <w:sz w:val="21"/>
          <w:szCs w:val="21"/>
          <w:lang w:val="en-US" w:eastAsia="zh-CN"/>
        </w:rPr>
        <w:t xml:space="preserve">（二）</w:t>
      </w:r>
      <w:r>
        <w:rPr>
          <w:rFonts w:hint="eastAsia" w:ascii="宋体" w:cs="宋体"/>
          <w:b w:val="0"/>
          <w:bCs w:val="0"/>
          <w:sz w:val="21"/>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9"/>
      <w:r/>
      <w:r/>
    </w:p>
    <w:p>
      <w:pPr>
        <w:pStyle w:val="838"/>
        <w:rPr>
          <w:rFonts w:hint="eastAsia" w:ascii="宋体" w:hAnsi="宋体"/>
          <w:color w:val="000000"/>
          <w:lang w:eastAsia="zh-CN"/>
        </w:rPr>
      </w:pPr>
      <w:r>
        <w:rPr>
          <w:rFonts w:hint="eastAsia" w:ascii="宋体" w:hAnsi="宋体"/>
          <w:color w:val="000000"/>
          <w:lang w:eastAsia="zh-CN"/>
        </w:rPr>
      </w:r>
      <w:r/>
    </w:p>
    <w:p>
      <w:pPr>
        <w:pStyle w:val="839"/>
        <w:rPr>
          <w:rFonts w:hint="eastAsia" w:ascii="宋体"/>
          <w:color w:val="000000"/>
        </w:rPr>
      </w:pPr>
      <w:r>
        <w:rPr>
          <w:rFonts w:hint="eastAsia" w:ascii="宋体"/>
          <w:color w:val="000000"/>
        </w:rPr>
      </w:r>
      <w:r/>
    </w:p>
    <w:p>
      <w:pPr>
        <w:pStyle w:val="841"/>
        <w:rPr>
          <w:rFonts w:hint="eastAsia" w:hAnsi="宋体"/>
          <w:color w:val="000000"/>
        </w:rPr>
      </w:pPr>
      <w:r>
        <w:rPr>
          <w:rFonts w:hint="eastAsia" w:hAnsi="宋体"/>
          <w:color w:val="000000"/>
        </w:rPr>
      </w:r>
      <w:r/>
    </w:p>
    <w:p>
      <w:pPr>
        <w:rPr>
          <w:rFonts w:hint="eastAsia" w:ascii="宋体" w:hAnsi="宋体"/>
          <w:color w:val="000000"/>
        </w:rPr>
      </w:pPr>
      <w:r>
        <w:rPr>
          <w:rFonts w:hint="eastAsia" w:ascii="宋体" w:hAnsi="宋体"/>
          <w:color w:val="000000"/>
        </w:rPr>
      </w:r>
      <w:r/>
    </w:p>
    <w:p>
      <w:pPr>
        <w:pStyle w:val="834"/>
        <w:rPr>
          <w:rFonts w:hint="eastAsia" w:hAnsi="宋体"/>
        </w:rPr>
      </w:pPr>
      <w:r>
        <w:rPr>
          <w:rFonts w:hint="eastAsia" w:hAnsi="宋体"/>
        </w:rPr>
      </w:r>
      <w:r/>
    </w:p>
    <w:p>
      <w:pPr>
        <w:pStyle w:val="1007"/>
        <w:jc w:val="center"/>
        <w:rPr>
          <w:rFonts w:ascii="宋体" w:hAnsi="宋体"/>
          <w:color w:val="000000"/>
        </w:rPr>
        <w:sectPr>
          <w:footnotePr/>
          <w:endnotePr/>
          <w:type w:val="nextPage"/>
          <w:pgSz w:w="11906" w:h="16838" w:orient="portrait"/>
          <w:pgMar w:top="1440" w:right="1800" w:bottom="1440" w:left="1800" w:header="851" w:footer="992" w:gutter="0"/>
          <w:pgNumType w:start="0"/>
          <w:cols w:num="1" w:sep="0" w:space="1701" w:equalWidth="1"/>
          <w:docGrid w:linePitch="360"/>
        </w:sectPr>
      </w:pPr>
      <w:r>
        <w:rPr>
          <w:rFonts w:ascii="宋体" w:hAnsi="宋体"/>
          <w:color w:val="000000"/>
        </w:rPr>
      </w:r>
      <w:r/>
    </w:p>
    <w:p>
      <w:pPr>
        <w:pStyle w:val="1007"/>
        <w:jc w:val="center"/>
        <w:rPr>
          <w:rFonts w:hint="eastAsia" w:ascii="宋体" w:hAnsi="宋体"/>
          <w:color w:val="000000"/>
        </w:rPr>
      </w:pPr>
      <w:r>
        <w:rPr>
          <w:rFonts w:ascii="宋体" w:hAnsi="宋体"/>
          <w:color w:val="000000"/>
        </w:rPr>
        <w:t xml:space="preserve">第六章 投标文件格式 </w:t>
      </w:r>
      <w:r/>
    </w:p>
    <w:p>
      <w:pPr>
        <w:pStyle w:val="837"/>
        <w:rPr>
          <w:rFonts w:ascii="黑体" w:eastAsia="黑体"/>
          <w:bCs/>
          <w:sz w:val="44"/>
        </w:rPr>
      </w:pPr>
      <w:r>
        <w:rPr>
          <w:rFonts w:ascii="黑体" w:eastAsia="黑体"/>
          <w:bCs/>
          <w:sz w:val="44"/>
        </w:rPr>
      </w:r>
      <w:r/>
    </w:p>
    <w:p>
      <w:pPr>
        <w:pStyle w:val="837"/>
        <w:jc w:val="center"/>
        <w:rPr>
          <w:rFonts w:hint="eastAsia" w:ascii="宋体" w:hAnsi="宋体"/>
          <w:b/>
          <w:sz w:val="72"/>
        </w:rPr>
      </w:pPr>
      <w:r>
        <w:rPr>
          <w:rFonts w:ascii="宋体" w:hAnsi="宋体"/>
          <w:b/>
          <w:sz w:val="72"/>
        </w:rPr>
        <w:t xml:space="preserve">投  标  文  件</w:t>
      </w:r>
      <w:r/>
    </w:p>
    <w:p>
      <w:pPr>
        <w:pStyle w:val="837"/>
        <w:jc w:val="center"/>
        <w:rPr>
          <w:rFonts w:hint="eastAsia" w:ascii="宋体" w:hAnsi="宋体"/>
          <w:b/>
          <w:sz w:val="72"/>
        </w:rPr>
      </w:pPr>
      <w:r>
        <w:rPr>
          <w:rFonts w:hint="eastAsia" w:ascii="宋体" w:hAnsi="宋体"/>
          <w:b/>
          <w:sz w:val="72"/>
        </w:rPr>
      </w:r>
      <w:r/>
    </w:p>
    <w:p>
      <w:pPr>
        <w:pStyle w:val="837"/>
        <w:jc w:val="center"/>
        <w:rPr>
          <w:rFonts w:hint="eastAsia" w:ascii="宋体" w:hAnsi="宋体"/>
          <w:b/>
          <w:sz w:val="72"/>
        </w:rPr>
      </w:pPr>
      <w:r>
        <w:rPr>
          <w:rFonts w:hint="eastAsia" w:ascii="宋体" w:hAnsi="宋体"/>
          <w:b/>
          <w:sz w:val="72"/>
        </w:rPr>
      </w:r>
      <w:r/>
    </w:p>
    <w:p>
      <w:pPr>
        <w:pStyle w:val="837"/>
        <w:jc w:val="center"/>
        <w:rPr>
          <w:rFonts w:hint="eastAsia" w:ascii="宋体" w:hAnsi="宋体"/>
          <w:b/>
          <w:sz w:val="36"/>
        </w:rPr>
      </w:pPr>
      <w:r>
        <w:rPr>
          <w:rFonts w:hint="eastAsia" w:ascii="宋体" w:hAnsi="宋体"/>
          <w:b/>
          <w:sz w:val="36"/>
        </w:rPr>
      </w:r>
      <w:r/>
    </w:p>
    <w:p>
      <w:pPr>
        <w:pStyle w:val="837"/>
        <w:jc w:val="center"/>
        <w:rPr>
          <w:rFonts w:hint="eastAsia" w:ascii="宋体" w:hAnsi="宋体"/>
          <w:b/>
          <w:sz w:val="36"/>
        </w:rPr>
      </w:pPr>
      <w:r>
        <w:rPr>
          <w:rFonts w:hint="eastAsia" w:ascii="宋体" w:hAnsi="宋体"/>
          <w:b/>
          <w:sz w:val="36"/>
        </w:rPr>
      </w:r>
      <w:r/>
    </w:p>
    <w:p>
      <w:pPr>
        <w:pStyle w:val="837"/>
        <w:jc w:val="center"/>
        <w:rPr>
          <w:rFonts w:hint="eastAsia" w:ascii="宋体" w:hAnsi="宋体"/>
          <w:b/>
          <w:sz w:val="36"/>
        </w:rPr>
      </w:pPr>
      <w:r>
        <w:rPr>
          <w:rFonts w:hint="eastAsia" w:ascii="宋体" w:hAnsi="宋体"/>
          <w:b/>
          <w:sz w:val="36"/>
        </w:rPr>
      </w:r>
      <w:r/>
    </w:p>
    <w:p>
      <w:pPr>
        <w:pStyle w:val="837"/>
        <w:jc w:val="center"/>
        <w:rPr>
          <w:rFonts w:hint="eastAsia" w:ascii="宋体" w:hAnsi="宋体"/>
          <w:b/>
          <w:sz w:val="36"/>
        </w:rPr>
      </w:pPr>
      <w:r>
        <w:rPr>
          <w:rFonts w:hint="eastAsia" w:ascii="宋体" w:hAnsi="宋体"/>
          <w:b/>
          <w:sz w:val="36"/>
        </w:rPr>
      </w:r>
      <w:r/>
    </w:p>
    <w:p>
      <w:pPr>
        <w:pStyle w:val="837"/>
        <w:rPr>
          <w:rFonts w:hint="eastAsia" w:ascii="宋体" w:hAnsi="宋体"/>
          <w:b/>
          <w:sz w:val="36"/>
        </w:rPr>
      </w:pPr>
      <w:r>
        <w:rPr>
          <w:rFonts w:hint="eastAsia" w:ascii="宋体" w:hAnsi="宋体"/>
          <w:b/>
          <w:sz w:val="36"/>
        </w:rPr>
      </w:r>
      <w:r/>
    </w:p>
    <w:p>
      <w:pPr>
        <w:pStyle w:val="837"/>
        <w:jc w:val="center"/>
        <w:rPr>
          <w:rFonts w:hint="eastAsia" w:ascii="宋体" w:hAnsi="宋体"/>
          <w:b/>
          <w:sz w:val="36"/>
        </w:rPr>
      </w:pPr>
      <w:r>
        <w:rPr>
          <w:rFonts w:hint="eastAsia" w:ascii="宋体" w:hAnsi="宋体"/>
          <w:b/>
          <w:sz w:val="36"/>
        </w:rPr>
      </w:r>
      <w:r/>
    </w:p>
    <w:p>
      <w:pPr>
        <w:pStyle w:val="837"/>
        <w:ind w:firstLine="1084"/>
        <w:rPr>
          <w:rFonts w:hint="eastAsia" w:ascii="宋体" w:hAnsi="宋体"/>
          <w:b/>
          <w:sz w:val="36"/>
        </w:rPr>
      </w:pPr>
      <w:r>
        <w:rPr>
          <w:rFonts w:ascii="宋体" w:hAnsi="宋体"/>
          <w:b/>
          <w:sz w:val="36"/>
        </w:rPr>
        <w:t xml:space="preserve">项 目 名 称：</w:t>
      </w:r>
      <w:r>
        <w:rPr>
          <w:rFonts w:ascii="宋体" w:hAnsi="宋体"/>
          <w:b/>
          <w:sz w:val="36"/>
          <w:u w:val="single"/>
        </w:rPr>
        <w:t xml:space="preserve">               </w:t>
      </w:r>
      <w:r/>
    </w:p>
    <w:p>
      <w:pPr>
        <w:pStyle w:val="837"/>
        <w:ind w:firstLine="1084"/>
        <w:rPr>
          <w:rFonts w:hint="eastAsia" w:ascii="宋体" w:hAnsi="宋体"/>
          <w:b/>
          <w:sz w:val="36"/>
          <w:u w:val="single"/>
        </w:rPr>
      </w:pPr>
      <w:r>
        <w:rPr>
          <w:rFonts w:ascii="宋体" w:hAnsi="宋体"/>
          <w:b/>
          <w:sz w:val="36"/>
        </w:rPr>
        <w:t xml:space="preserve">招 标 编 号：</w:t>
      </w:r>
      <w:r>
        <w:rPr>
          <w:rFonts w:ascii="宋体" w:hAnsi="宋体"/>
          <w:b/>
          <w:sz w:val="36"/>
          <w:u w:val="single"/>
        </w:rPr>
        <w:t xml:space="preserve">               </w:t>
      </w:r>
      <w:r/>
    </w:p>
    <w:p>
      <w:pPr>
        <w:pStyle w:val="837"/>
        <w:rPr>
          <w:rFonts w:hint="eastAsia" w:ascii="宋体" w:hAnsi="宋体"/>
          <w:b/>
          <w:sz w:val="36"/>
          <w:u w:val="single"/>
        </w:rPr>
      </w:pPr>
      <w:r>
        <w:rPr>
          <w:rFonts w:ascii="宋体" w:hAnsi="宋体"/>
          <w:b/>
          <w:sz w:val="36"/>
        </w:rPr>
        <w:t xml:space="preserve">      投标人名称 ：</w:t>
      </w:r>
      <w:r>
        <w:rPr>
          <w:rFonts w:ascii="宋体" w:hAnsi="宋体"/>
          <w:b/>
          <w:sz w:val="36"/>
          <w:u w:val="single"/>
        </w:rPr>
        <w:t xml:space="preserve">               </w:t>
      </w:r>
      <w:r/>
    </w:p>
    <w:p>
      <w:pPr>
        <w:pStyle w:val="837"/>
        <w:rPr>
          <w:rFonts w:hint="eastAsia" w:ascii="宋体" w:hAnsi="宋体"/>
          <w:b/>
          <w:sz w:val="36"/>
          <w:u w:val="single"/>
        </w:rPr>
      </w:pPr>
      <w:r>
        <w:rPr>
          <w:rFonts w:ascii="宋体" w:hAnsi="宋体"/>
          <w:b/>
          <w:sz w:val="36"/>
        </w:rPr>
        <w:t xml:space="preserve">      日      期 ：</w:t>
      </w:r>
      <w:r>
        <w:rPr>
          <w:rFonts w:ascii="宋体" w:hAnsi="宋体"/>
          <w:b/>
          <w:sz w:val="36"/>
          <w:u w:val="single"/>
        </w:rPr>
        <w:t xml:space="preserve">               </w:t>
      </w:r>
      <w:r/>
    </w:p>
    <w:p>
      <w:pPr>
        <w:pStyle w:val="837"/>
        <w:ind w:firstLine="1084"/>
        <w:rPr>
          <w:rFonts w:hint="eastAsia" w:ascii="宋体" w:hAnsi="宋体"/>
          <w:b/>
          <w:sz w:val="36"/>
        </w:rPr>
      </w:pPr>
      <w:r>
        <w:rPr>
          <w:rFonts w:ascii="宋体" w:hAnsi="宋体"/>
          <w:b/>
          <w:sz w:val="36"/>
        </w:rPr>
        <w:t xml:space="preserve">投  </w:t>
      </w:r>
      <w:r>
        <w:rPr>
          <w:rFonts w:hint="eastAsia" w:ascii="宋体" w:hAnsi="宋体"/>
          <w:b/>
          <w:sz w:val="36"/>
        </w:rPr>
        <w:t xml:space="preserve"> </w:t>
      </w:r>
      <w:r>
        <w:rPr>
          <w:rFonts w:ascii="宋体" w:hAnsi="宋体"/>
          <w:b/>
          <w:sz w:val="36"/>
        </w:rPr>
        <w:t xml:space="preserve">标  人：</w:t>
      </w:r>
      <w:r>
        <w:rPr>
          <w:rFonts w:ascii="宋体" w:hAnsi="宋体"/>
          <w:b/>
          <w:sz w:val="36"/>
          <w:u w:val="single"/>
        </w:rPr>
        <w:t xml:space="preserve">         </w:t>
      </w:r>
      <w:r>
        <w:rPr>
          <w:rFonts w:ascii="宋体" w:hAnsi="宋体"/>
          <w:b/>
          <w:sz w:val="36"/>
        </w:rPr>
        <w:t xml:space="preserve">（电子签章）</w:t>
      </w:r>
      <w:r/>
    </w:p>
    <w:p>
      <w:pPr>
        <w:pStyle w:val="837"/>
        <w:jc w:val="center"/>
        <w:spacing w:line="440" w:lineRule="exact"/>
        <w:rPr>
          <w:rFonts w:hint="eastAsia" w:ascii="宋体" w:hAnsi="宋体"/>
          <w:b/>
          <w:bCs/>
          <w:sz w:val="32"/>
          <w:szCs w:val="32"/>
        </w:rPr>
      </w:pPr>
      <w:r>
        <w:rPr>
          <w:rFonts w:hint="eastAsia" w:ascii="宋体" w:hAnsi="宋体"/>
          <w:b/>
          <w:bCs/>
          <w:sz w:val="32"/>
          <w:szCs w:val="32"/>
        </w:rPr>
      </w:r>
      <w:r/>
    </w:p>
    <w:p>
      <w:pPr>
        <w:pStyle w:val="837"/>
        <w:jc w:val="center"/>
        <w:spacing w:line="440" w:lineRule="exact"/>
        <w:rPr>
          <w:rFonts w:hint="eastAsia" w:ascii="宋体" w:hAnsi="宋体"/>
          <w:b/>
          <w:bCs/>
          <w:sz w:val="32"/>
          <w:szCs w:val="32"/>
        </w:rPr>
      </w:pPr>
      <w:r>
        <w:rPr>
          <w:rFonts w:hint="eastAsia" w:ascii="宋体" w:hAnsi="宋体"/>
          <w:b/>
          <w:bCs/>
          <w:sz w:val="32"/>
          <w:szCs w:val="32"/>
        </w:rPr>
      </w:r>
      <w:r/>
    </w:p>
    <w:p>
      <w:pPr>
        <w:pStyle w:val="837"/>
        <w:spacing w:line="440" w:lineRule="exact"/>
        <w:rPr>
          <w:rFonts w:hint="eastAsia" w:ascii="宋体" w:hAnsi="宋体"/>
          <w:b/>
          <w:bCs/>
          <w:sz w:val="32"/>
          <w:szCs w:val="32"/>
        </w:rPr>
      </w:pPr>
      <w:r>
        <w:rPr>
          <w:rFonts w:hint="eastAsia" w:ascii="宋体" w:hAnsi="宋体"/>
          <w:b/>
          <w:bCs/>
          <w:sz w:val="32"/>
          <w:szCs w:val="32"/>
        </w:rPr>
      </w:r>
      <w:r/>
    </w:p>
    <w:p>
      <w:pPr>
        <w:pStyle w:val="837"/>
        <w:jc w:val="center"/>
        <w:spacing w:line="440" w:lineRule="exact"/>
        <w:rPr>
          <w:rFonts w:hint="eastAsia" w:ascii="宋体" w:hAnsi="宋体"/>
          <w:b/>
          <w:bCs/>
          <w:sz w:val="32"/>
          <w:szCs w:val="32"/>
        </w:rPr>
      </w:pPr>
      <w:r>
        <w:rPr>
          <w:rFonts w:ascii="宋体" w:hAnsi="宋体"/>
          <w:b/>
          <w:bCs/>
          <w:sz w:val="32"/>
          <w:szCs w:val="32"/>
        </w:rPr>
        <w:br w:type="page" w:clear="all"/>
      </w:r>
      <w:r>
        <w:rPr>
          <w:rFonts w:ascii="宋体" w:hAnsi="宋体"/>
          <w:b/>
          <w:bCs/>
          <w:sz w:val="32"/>
          <w:szCs w:val="32"/>
        </w:rPr>
        <w:t xml:space="preserve">投标主要文件目录</w:t>
      </w:r>
      <w:r/>
    </w:p>
    <w:p>
      <w:pPr>
        <w:pStyle w:val="837"/>
        <w:jc w:val="center"/>
        <w:spacing w:line="440" w:lineRule="exact"/>
        <w:rPr>
          <w:rFonts w:hint="eastAsia" w:ascii="宋体" w:hAnsi="宋体"/>
          <w:b/>
          <w:bCs/>
          <w:sz w:val="32"/>
          <w:szCs w:val="32"/>
        </w:rPr>
      </w:pPr>
      <w:r>
        <w:rPr>
          <w:rFonts w:hint="eastAsia" w:ascii="宋体" w:hAnsi="宋体"/>
          <w:b/>
          <w:bCs/>
          <w:sz w:val="32"/>
          <w:szCs w:val="32"/>
        </w:rPr>
      </w:r>
      <w:r/>
    </w:p>
    <w:p>
      <w:pPr>
        <w:pStyle w:val="837"/>
        <w:ind w:firstLine="480"/>
        <w:spacing w:line="360" w:lineRule="auto"/>
        <w:rPr>
          <w:rFonts w:hint="eastAsia" w:ascii="宋体" w:hAnsi="宋体"/>
          <w:sz w:val="24"/>
          <w:szCs w:val="24"/>
        </w:rPr>
      </w:pPr>
      <w:r>
        <w:rPr>
          <w:rFonts w:ascii="宋体" w:hAnsi="宋体"/>
          <w:sz w:val="24"/>
          <w:szCs w:val="24"/>
        </w:rPr>
        <w:t xml:space="preserve">一、资格审查响应对照表</w:t>
      </w:r>
      <w:r/>
    </w:p>
    <w:p>
      <w:pPr>
        <w:pStyle w:val="837"/>
        <w:ind w:left="480"/>
        <w:spacing w:line="360" w:lineRule="auto"/>
        <w:rPr>
          <w:rFonts w:hint="eastAsia" w:ascii="宋体" w:hAnsi="宋体"/>
          <w:sz w:val="24"/>
          <w:szCs w:val="24"/>
        </w:rPr>
      </w:pPr>
      <w:r>
        <w:rPr>
          <w:rFonts w:ascii="宋体" w:hAnsi="宋体"/>
          <w:sz w:val="24"/>
          <w:szCs w:val="24"/>
        </w:rPr>
        <w:t xml:space="preserve">二、符合性审查响应对照表</w:t>
      </w:r>
      <w:r/>
    </w:p>
    <w:p>
      <w:pPr>
        <w:pStyle w:val="837"/>
        <w:ind w:firstLine="480"/>
        <w:spacing w:line="360" w:lineRule="auto"/>
        <w:rPr>
          <w:rFonts w:hint="eastAsia" w:ascii="宋体" w:hAnsi="宋体"/>
          <w:sz w:val="24"/>
          <w:szCs w:val="24"/>
        </w:rPr>
      </w:pPr>
      <w:r>
        <w:rPr>
          <w:rFonts w:ascii="宋体" w:hAnsi="宋体"/>
          <w:sz w:val="24"/>
          <w:szCs w:val="24"/>
        </w:rPr>
        <w:t xml:space="preserve">三、非实质性响应对照表</w:t>
      </w:r>
      <w:r/>
    </w:p>
    <w:p>
      <w:pPr>
        <w:pStyle w:val="837"/>
        <w:ind w:firstLine="480"/>
        <w:spacing w:line="360" w:lineRule="auto"/>
        <w:rPr>
          <w:rFonts w:hint="eastAsia" w:ascii="宋体" w:hAnsi="宋体"/>
          <w:sz w:val="24"/>
          <w:szCs w:val="24"/>
        </w:rPr>
      </w:pPr>
      <w:r>
        <w:rPr>
          <w:rFonts w:ascii="宋体" w:hAnsi="宋体"/>
          <w:sz w:val="24"/>
          <w:szCs w:val="24"/>
        </w:rPr>
        <w:t xml:space="preserve">四、开标一览表</w:t>
      </w:r>
      <w:r/>
    </w:p>
    <w:p>
      <w:pPr>
        <w:pStyle w:val="837"/>
        <w:ind w:firstLine="480"/>
        <w:spacing w:line="360" w:lineRule="auto"/>
        <w:rPr>
          <w:rFonts w:hint="eastAsia" w:ascii="宋体" w:hAnsi="宋体"/>
          <w:sz w:val="24"/>
          <w:szCs w:val="24"/>
        </w:rPr>
      </w:pPr>
      <w:r>
        <w:rPr>
          <w:rFonts w:hint="eastAsia" w:ascii="宋体" w:hAnsi="宋体"/>
          <w:sz w:val="24"/>
          <w:szCs w:val="24"/>
        </w:rPr>
        <w:t xml:space="preserve">五</w:t>
      </w:r>
      <w:r>
        <w:rPr>
          <w:rFonts w:ascii="宋体" w:hAnsi="宋体"/>
          <w:sz w:val="24"/>
          <w:szCs w:val="24"/>
        </w:rPr>
        <w:t xml:space="preserve">、技术参数响应及偏离表</w:t>
      </w:r>
      <w:r/>
    </w:p>
    <w:p>
      <w:pPr>
        <w:pStyle w:val="837"/>
        <w:ind w:firstLine="480"/>
        <w:spacing w:line="360" w:lineRule="auto"/>
        <w:rPr>
          <w:rFonts w:hint="eastAsia" w:ascii="宋体" w:hAnsi="宋体"/>
          <w:sz w:val="24"/>
          <w:szCs w:val="24"/>
        </w:rPr>
      </w:pPr>
      <w:r>
        <w:rPr>
          <w:rFonts w:hint="eastAsia" w:ascii="宋体" w:hAnsi="宋体"/>
          <w:sz w:val="24"/>
          <w:szCs w:val="24"/>
        </w:rPr>
        <w:t xml:space="preserve">六</w:t>
      </w:r>
      <w:r>
        <w:rPr>
          <w:rFonts w:ascii="宋体" w:hAnsi="宋体"/>
          <w:sz w:val="24"/>
          <w:szCs w:val="24"/>
        </w:rPr>
        <w:t xml:space="preserve">、商务条款响应及偏离表</w:t>
      </w:r>
      <w:r/>
    </w:p>
    <w:p>
      <w:pPr>
        <w:pStyle w:val="837"/>
        <w:ind w:firstLine="480"/>
        <w:spacing w:line="360" w:lineRule="auto"/>
        <w:rPr>
          <w:rFonts w:hint="eastAsia" w:ascii="宋体" w:hAnsi="宋体"/>
          <w:sz w:val="24"/>
          <w:szCs w:val="24"/>
        </w:rPr>
      </w:pPr>
      <w:r>
        <w:rPr>
          <w:rFonts w:hint="eastAsia" w:ascii="宋体" w:hAnsi="宋体"/>
          <w:sz w:val="24"/>
          <w:szCs w:val="24"/>
        </w:rPr>
        <w:t xml:space="preserve">七、拟投入项目组人员表</w:t>
      </w:r>
      <w:r/>
    </w:p>
    <w:p>
      <w:pPr>
        <w:pStyle w:val="837"/>
        <w:ind w:firstLine="480"/>
        <w:spacing w:line="360" w:lineRule="auto"/>
        <w:rPr>
          <w:rFonts w:hint="eastAsia" w:ascii="宋体" w:hAnsi="宋体"/>
          <w:sz w:val="24"/>
          <w:szCs w:val="24"/>
        </w:rPr>
      </w:pPr>
      <w:r>
        <w:rPr>
          <w:rFonts w:hint="eastAsia" w:ascii="宋体" w:hAnsi="宋体"/>
          <w:sz w:val="24"/>
          <w:szCs w:val="24"/>
        </w:rPr>
        <w:t xml:space="preserve">八</w:t>
      </w:r>
      <w:r>
        <w:rPr>
          <w:rFonts w:ascii="宋体" w:hAnsi="宋体"/>
          <w:sz w:val="24"/>
          <w:szCs w:val="24"/>
        </w:rPr>
        <w:t xml:space="preserve">、</w:t>
      </w:r>
      <w:r>
        <w:rPr>
          <w:rFonts w:hint="eastAsia" w:ascii="宋体" w:hAnsi="宋体"/>
          <w:sz w:val="24"/>
          <w:szCs w:val="24"/>
        </w:rPr>
        <w:t xml:space="preserve">工作方案</w:t>
      </w:r>
      <w:r/>
    </w:p>
    <w:p>
      <w:pPr>
        <w:pStyle w:val="837"/>
        <w:ind w:firstLine="480"/>
        <w:spacing w:line="360" w:lineRule="auto"/>
        <w:rPr>
          <w:rFonts w:hint="eastAsia" w:ascii="宋体" w:hAnsi="宋体"/>
          <w:sz w:val="24"/>
          <w:szCs w:val="24"/>
        </w:rPr>
      </w:pPr>
      <w:r>
        <w:rPr>
          <w:rFonts w:hint="eastAsia" w:ascii="宋体" w:hAnsi="宋体"/>
          <w:sz w:val="24"/>
          <w:szCs w:val="24"/>
        </w:rPr>
      </w:r>
      <w:r/>
    </w:p>
    <w:p>
      <w:pPr>
        <w:pStyle w:val="837"/>
        <w:contextualSpacing/>
        <w:jc w:val="center"/>
        <w:rPr>
          <w:rFonts w:hint="eastAsia" w:ascii="宋体" w:hAnsi="宋体"/>
          <w:b/>
          <w:color w:val="000000"/>
          <w:sz w:val="72"/>
        </w:rPr>
      </w:pPr>
      <w:r>
        <w:rPr>
          <w:rFonts w:hint="eastAsia" w:ascii="宋体" w:hAnsi="宋体"/>
          <w:b/>
          <w:color w:val="000000"/>
          <w:sz w:val="72"/>
        </w:rPr>
      </w:r>
      <w:r/>
    </w:p>
    <w:p>
      <w:pPr>
        <w:pStyle w:val="837"/>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837"/>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rPr>
          <w:rFonts w:hint="eastAsia" w:ascii="宋体" w:hAnsi="宋体"/>
          <w:b/>
          <w:sz w:val="32"/>
          <w:szCs w:val="32"/>
        </w:rPr>
      </w:pPr>
      <w:r>
        <w:rPr>
          <w:rFonts w:hint="eastAsia" w:ascii="宋体" w:hAnsi="宋体"/>
          <w:b/>
          <w:sz w:val="32"/>
          <w:szCs w:val="32"/>
        </w:rPr>
      </w:r>
      <w:r/>
    </w:p>
    <w:p>
      <w:pPr>
        <w:pStyle w:val="1008"/>
        <w:numPr>
          <w:ilvl w:val="0"/>
          <w:numId w:val="0"/>
        </w:numPr>
        <w:jc w:val="center"/>
        <w:rPr>
          <w:rFonts w:hint="eastAsia" w:ascii="宋体" w:hAnsi="宋体"/>
          <w:b w:val="0"/>
          <w:sz w:val="32"/>
          <w:szCs w:val="32"/>
        </w:rPr>
      </w:pPr>
      <w:r>
        <w:rPr>
          <w:rFonts w:ascii="宋体" w:hAnsi="宋体"/>
          <w:sz w:val="32"/>
          <w:szCs w:val="32"/>
        </w:rPr>
        <w:br w:type="page" w:clear="all"/>
      </w:r>
      <w:r>
        <w:rPr>
          <w:rFonts w:ascii="宋体" w:hAnsi="宋体"/>
          <w:bCs w:val="0"/>
          <w:sz w:val="32"/>
          <w:szCs w:val="32"/>
        </w:rPr>
        <w:t xml:space="preserve">一、资格审查响应对照表</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37"/>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5447" w:type="dxa"/>
            <w:vAlign w:val="center"/>
            <w:textDirection w:val="lrTb"/>
            <w:noWrap w:val="false"/>
          </w:tcPr>
          <w:p>
            <w:pPr>
              <w:pStyle w:val="837"/>
              <w:jc w:val="center"/>
              <w:spacing w:line="240" w:lineRule="atLeast"/>
              <w:rPr>
                <w:rFonts w:hint="eastAsia" w:ascii="宋体" w:hAnsi="宋体" w:cs="宋体"/>
                <w:b/>
                <w:szCs w:val="21"/>
              </w:rPr>
            </w:pPr>
            <w:r>
              <w:rPr>
                <w:rFonts w:hint="eastAsia" w:ascii="宋体" w:hAnsi="宋体" w:cs="宋体"/>
                <w:b/>
                <w:szCs w:val="21"/>
              </w:rPr>
              <w:t xml:space="preserve">资格审查响应内容</w:t>
            </w:r>
            <w:r/>
          </w:p>
        </w:tc>
        <w:tc>
          <w:tcPr>
            <w:tcW w:w="2158" w:type="dxa"/>
            <w:vAlign w:val="center"/>
            <w:textDirection w:val="lrTb"/>
            <w:noWrap w:val="false"/>
          </w:tcPr>
          <w:p>
            <w:pPr>
              <w:pStyle w:val="837"/>
              <w:jc w:val="center"/>
              <w:spacing w:line="240" w:lineRule="atLeast"/>
              <w:rPr>
                <w:rFonts w:hint="eastAsia" w:ascii="宋体" w:hAnsi="宋体" w:cs="宋体"/>
                <w:b/>
                <w:szCs w:val="21"/>
              </w:rPr>
            </w:pPr>
            <w:r>
              <w:rPr>
                <w:rFonts w:hint="eastAsia" w:ascii="宋体" w:hAnsi="宋体" w:cs="宋体"/>
                <w:b/>
                <w:szCs w:val="21"/>
              </w:rPr>
              <w:t xml:space="preserve">是否响应</w:t>
            </w:r>
            <w:r/>
          </w:p>
          <w:p>
            <w:pPr>
              <w:pStyle w:val="837"/>
              <w:jc w:val="center"/>
              <w:spacing w:line="240" w:lineRule="atLeast"/>
              <w:rPr>
                <w:rFonts w:hint="eastAsia" w:ascii="宋体" w:hAnsi="宋体" w:cs="宋体"/>
                <w:b/>
                <w:szCs w:val="21"/>
              </w:rPr>
            </w:pPr>
            <w:r>
              <w:rPr>
                <w:rFonts w:hint="eastAsia" w:ascii="宋体" w:hAnsi="宋体" w:cs="宋体"/>
                <w:b/>
                <w:szCs w:val="21"/>
              </w:rPr>
              <w:t xml:space="preserve">（填是或者否）</w:t>
            </w:r>
            <w:r/>
          </w:p>
        </w:tc>
      </w:tr>
      <w:tr>
        <w:trPr>
          <w:trHeight w:val="335"/>
        </w:trPr>
        <w:tc>
          <w:tcPr>
            <w:gridSpan w:val="3"/>
            <w:tcW w:w="8251" w:type="dxa"/>
            <w:vAlign w:val="center"/>
            <w:textDirection w:val="lrTb"/>
            <w:noWrap w:val="false"/>
          </w:tcPr>
          <w:p>
            <w:pPr>
              <w:pStyle w:val="837"/>
              <w:jc w:val="left"/>
              <w:spacing w:line="360" w:lineRule="auto"/>
              <w:rPr>
                <w:rFonts w:hint="eastAsia" w:ascii="宋体" w:hAnsi="宋体" w:cs="宋体"/>
                <w:b/>
                <w:bCs/>
                <w:szCs w:val="21"/>
              </w:rPr>
            </w:pPr>
            <w:r>
              <w:rPr>
                <w:rFonts w:hint="eastAsia" w:ascii="宋体" w:hAnsi="宋体" w:cs="宋体"/>
                <w:b/>
                <w:bCs/>
                <w:szCs w:val="21"/>
              </w:rPr>
              <w:t xml:space="preserve">通用资格条件</w:t>
            </w:r>
            <w:r/>
          </w:p>
        </w:tc>
      </w:tr>
      <w:tr>
        <w:trPr>
          <w:trHeight w:val="761"/>
        </w:trPr>
        <w:tc>
          <w:tcPr>
            <w:tcW w:w="646" w:type="dxa"/>
            <w:vAlign w:val="center"/>
            <w:textDirection w:val="lrTb"/>
            <w:noWrap w:val="false"/>
          </w:tcPr>
          <w:p>
            <w:pPr>
              <w:pStyle w:val="837"/>
              <w:jc w:val="center"/>
              <w:rPr>
                <w:rFonts w:hint="eastAsia" w:ascii="宋体" w:hAnsi="宋体" w:cs="宋体"/>
                <w:b/>
                <w:szCs w:val="21"/>
              </w:rPr>
            </w:pPr>
            <w:r>
              <w:rPr>
                <w:rFonts w:hint="eastAsia" w:ascii="宋体" w:hAnsi="宋体" w:cs="宋体"/>
                <w:szCs w:val="21"/>
              </w:rPr>
              <w:t xml:space="preserve">1</w:t>
            </w:r>
            <w:r/>
          </w:p>
        </w:tc>
        <w:tc>
          <w:tcPr>
            <w:tcW w:w="5447" w:type="dxa"/>
            <w:vAlign w:val="center"/>
            <w:textDirection w:val="lrTb"/>
            <w:noWrap w:val="false"/>
          </w:tcPr>
          <w:p>
            <w:pPr>
              <w:pStyle w:val="837"/>
              <w:spacing w:line="360" w:lineRule="auto"/>
              <w:rPr>
                <w:rFonts w:hint="eastAsia" w:ascii="宋体" w:hAnsi="宋体" w:cs="宋体"/>
                <w:iCs/>
                <w:szCs w:val="21"/>
              </w:rPr>
            </w:pPr>
            <w:r>
              <w:rPr>
                <w:rFonts w:hint="eastAsia" w:ascii="宋体" w:hAnsi="宋体" w:cs="宋体"/>
                <w:szCs w:val="21"/>
              </w:rPr>
              <w:t xml:space="preserve">法人或者其他组织的营业执照等证明文件，自然人的身份证明（身份证为正、反面）</w:t>
            </w:r>
            <w:r/>
          </w:p>
        </w:tc>
        <w:tc>
          <w:tcPr>
            <w:tcW w:w="2158" w:type="dxa"/>
            <w:vAlign w:val="center"/>
            <w:textDirection w:val="lrTb"/>
            <w:noWrap w:val="false"/>
          </w:tcPr>
          <w:p>
            <w:pPr>
              <w:pStyle w:val="837"/>
              <w:rPr>
                <w:rFonts w:hint="eastAsia" w:ascii="宋体" w:hAnsi="宋体" w:cs="宋体"/>
                <w:b/>
                <w:szCs w:val="21"/>
              </w:rPr>
            </w:pPr>
            <w:r>
              <w:rPr>
                <w:rFonts w:hint="eastAsia" w:ascii="宋体" w:hAnsi="宋体" w:cs="宋体"/>
                <w:b/>
                <w:szCs w:val="21"/>
              </w:rPr>
            </w:r>
            <w:r/>
          </w:p>
        </w:tc>
      </w:tr>
      <w:tr>
        <w:trPr>
          <w:trHeight w:val="585"/>
        </w:trPr>
        <w:tc>
          <w:tcPr>
            <w:tcW w:w="646"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2</w:t>
            </w:r>
            <w:r/>
          </w:p>
        </w:tc>
        <w:tc>
          <w:tcPr>
            <w:tcW w:w="5447" w:type="dxa"/>
            <w:vAlign w:val="center"/>
            <w:textDirection w:val="lrTb"/>
            <w:noWrap w:val="false"/>
          </w:tcPr>
          <w:p>
            <w:pPr>
              <w:pStyle w:val="837"/>
              <w:spacing w:line="360" w:lineRule="auto"/>
              <w:rPr>
                <w:rFonts w:hint="eastAsia"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w:t>
            </w:r>
            <w:r>
              <w:rPr>
                <w:rFonts w:hint="eastAsia" w:ascii="宋体" w:hAnsi="宋体" w:cs="宋体"/>
                <w:b/>
                <w:bCs/>
                <w:szCs w:val="21"/>
                <w:lang w:val="en-US" w:eastAsia="zh-CN"/>
              </w:rPr>
              <w:t xml:space="preserve">一年</w:t>
            </w:r>
            <w:r>
              <w:rPr>
                <w:rFonts w:hint="eastAsia" w:ascii="宋体" w:hAnsi="宋体" w:cs="宋体"/>
                <w:b/>
                <w:bCs/>
                <w:szCs w:val="21"/>
              </w:rPr>
              <w:t xml:space="preserve">内任意一个月缴纳职工社会保障资金的缴款凭证或缴款证明)</w:t>
            </w:r>
            <w:r/>
          </w:p>
        </w:tc>
        <w:tc>
          <w:tcPr>
            <w:tcW w:w="215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585"/>
        </w:trPr>
        <w:tc>
          <w:tcPr>
            <w:tcW w:w="646"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3</w:t>
            </w:r>
            <w:r/>
          </w:p>
        </w:tc>
        <w:tc>
          <w:tcPr>
            <w:tcW w:w="5447" w:type="dxa"/>
            <w:vAlign w:val="center"/>
            <w:textDirection w:val="lrTb"/>
            <w:noWrap w:val="false"/>
          </w:tcPr>
          <w:p>
            <w:pPr>
              <w:pStyle w:val="837"/>
              <w:spacing w:line="360" w:lineRule="auto"/>
              <w:rPr>
                <w:rFonts w:hint="eastAsia" w:ascii="宋体" w:hAnsi="宋体" w:cs="宋体"/>
                <w:iCs/>
                <w:szCs w:val="21"/>
              </w:rPr>
            </w:pPr>
            <w:r>
              <w:rPr>
                <w:rFonts w:hint="eastAsia" w:ascii="宋体" w:hAnsi="宋体" w:cs="宋体"/>
                <w:szCs w:val="21"/>
              </w:rPr>
              <w:t xml:space="preserve">投标人近</w:t>
            </w:r>
            <w:r>
              <w:rPr>
                <w:rFonts w:hint="eastAsia" w:ascii="宋体" w:hAnsi="宋体" w:cs="宋体"/>
                <w:szCs w:val="21"/>
                <w:lang w:val="en-US" w:eastAsia="zh-CN"/>
              </w:rPr>
              <w:t xml:space="preserve">一年</w:t>
            </w:r>
            <w:r>
              <w:rPr>
                <w:rFonts w:hint="eastAsia" w:ascii="宋体" w:hAnsi="宋体" w:cs="宋体"/>
                <w:szCs w:val="21"/>
              </w:rPr>
              <w:t xml:space="preserve">内任意一</w:t>
            </w:r>
            <w:r>
              <w:rPr>
                <w:rFonts w:hint="eastAsia" w:ascii="宋体" w:hAnsi="宋体" w:cs="宋体"/>
                <w:szCs w:val="21"/>
                <w:lang w:val="en-US" w:eastAsia="zh-CN"/>
              </w:rPr>
              <w:t xml:space="preserve">月</w:t>
            </w:r>
            <w:r>
              <w:rPr>
                <w:rFonts w:hint="eastAsia" w:ascii="宋体" w:hAnsi="宋体" w:cs="宋体"/>
                <w:szCs w:val="21"/>
              </w:rPr>
              <w:t xml:space="preserve">依法纳税的缴款凭证</w:t>
            </w:r>
            <w:r/>
          </w:p>
        </w:tc>
        <w:tc>
          <w:tcPr>
            <w:tcW w:w="215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417"/>
        </w:trPr>
        <w:tc>
          <w:tcPr>
            <w:tcW w:w="646"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4</w:t>
            </w:r>
            <w:r/>
          </w:p>
        </w:tc>
        <w:tc>
          <w:tcPr>
            <w:tcW w:w="5447" w:type="dxa"/>
            <w:vAlign w:val="center"/>
            <w:textDirection w:val="lrTb"/>
            <w:noWrap w:val="false"/>
          </w:tcPr>
          <w:p>
            <w:pPr>
              <w:pStyle w:val="837"/>
              <w:spacing w:line="360" w:lineRule="auto"/>
              <w:rPr>
                <w:rFonts w:hint="eastAsia" w:ascii="宋体" w:hAnsi="宋体" w:cs="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5</w:t>
            </w:r>
            <w:r/>
          </w:p>
        </w:tc>
        <w:tc>
          <w:tcPr>
            <w:tcW w:w="5447" w:type="dxa"/>
            <w:vAlign w:val="center"/>
            <w:textDirection w:val="lrTb"/>
            <w:noWrap w:val="false"/>
          </w:tcPr>
          <w:p>
            <w:pPr>
              <w:pStyle w:val="837"/>
              <w:spacing w:line="360" w:lineRule="auto"/>
              <w:rPr>
                <w:rFonts w:hint="eastAsia" w:ascii="宋体" w:hAnsi="宋体" w:cs="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6</w:t>
            </w:r>
            <w:r/>
          </w:p>
        </w:tc>
        <w:tc>
          <w:tcPr>
            <w:tcW w:w="5447" w:type="dxa"/>
            <w:vAlign w:val="center"/>
            <w:textDirection w:val="lrTb"/>
            <w:noWrap w:val="false"/>
          </w:tcPr>
          <w:p>
            <w:pPr>
              <w:pStyle w:val="837"/>
              <w:spacing w:line="360" w:lineRule="auto"/>
              <w:rPr>
                <w:rFonts w:hint="eastAsia" w:ascii="宋体" w:hAnsi="宋体" w:cs="宋体"/>
                <w:iCs/>
                <w:szCs w:val="21"/>
              </w:rPr>
            </w:pPr>
            <w:r>
              <w:rPr>
                <w:rFonts w:hint="eastAsia" w:ascii="宋体" w:hAnsi="宋体" w:cs="宋体"/>
                <w:szCs w:val="21"/>
              </w:rPr>
              <w:t xml:space="preserve">参加本次政府采购活动前3年内在经营活动中没有重大违法记录的书面声明</w:t>
            </w:r>
            <w:r/>
          </w:p>
        </w:tc>
        <w:tc>
          <w:tcPr>
            <w:tcW w:w="215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780"/>
        </w:trPr>
        <w:tc>
          <w:tcPr>
            <w:tcW w:w="646"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7</w:t>
            </w:r>
            <w:r/>
          </w:p>
        </w:tc>
        <w:tc>
          <w:tcPr>
            <w:tcW w:w="5447" w:type="dxa"/>
            <w:vAlign w:val="center"/>
            <w:textDirection w:val="lrTb"/>
            <w:noWrap w:val="false"/>
          </w:tcPr>
          <w:p>
            <w:pPr>
              <w:pStyle w:val="837"/>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445"/>
        </w:trPr>
        <w:tc>
          <w:tcPr>
            <w:tcW w:w="646"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8</w:t>
            </w:r>
            <w:r/>
          </w:p>
        </w:tc>
        <w:tc>
          <w:tcPr>
            <w:tcW w:w="5447" w:type="dxa"/>
            <w:vAlign w:val="center"/>
            <w:textDirection w:val="lrTb"/>
            <w:noWrap w:val="false"/>
          </w:tcPr>
          <w:p>
            <w:pPr>
              <w:pStyle w:val="837"/>
              <w:spacing w:line="360" w:lineRule="auto"/>
              <w:rPr>
                <w:rFonts w:hint="eastAsia"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90"/>
        </w:trPr>
        <w:tc>
          <w:tcPr>
            <w:gridSpan w:val="3"/>
            <w:tcW w:w="8251" w:type="dxa"/>
            <w:vAlign w:val="center"/>
            <w:textDirection w:val="lrTb"/>
            <w:noWrap w:val="false"/>
          </w:tcPr>
          <w:p>
            <w:pPr>
              <w:pStyle w:val="837"/>
              <w:jc w:val="left"/>
              <w:spacing w:line="360" w:lineRule="auto"/>
              <w:rPr>
                <w:rFonts w:hint="eastAsia" w:ascii="宋体" w:hAnsi="宋体" w:cs="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pStyle w:val="837"/>
              <w:jc w:val="center"/>
              <w:spacing w:line="360" w:lineRule="auto"/>
              <w:rPr>
                <w:rFonts w:hint="eastAsia" w:ascii="宋体" w:hAnsi="宋体" w:cs="宋体"/>
                <w:szCs w:val="21"/>
              </w:rPr>
            </w:pPr>
            <w:r>
              <w:rPr>
                <w:rFonts w:hint="eastAsia" w:ascii="宋体" w:hAnsi="宋体" w:cs="宋体"/>
                <w:szCs w:val="21"/>
              </w:rPr>
              <w:t xml:space="preserve">9</w:t>
            </w:r>
            <w:r/>
          </w:p>
        </w:tc>
        <w:tc>
          <w:tcPr>
            <w:tcW w:w="5447" w:type="dxa"/>
            <w:vAlign w:val="center"/>
            <w:textDirection w:val="lrTb"/>
            <w:noWrap w:val="false"/>
          </w:tcPr>
          <w:p>
            <w:pPr>
              <w:pStyle w:val="837"/>
              <w:jc w:val="left"/>
              <w:spacing w:line="360" w:lineRule="auto"/>
              <w:rPr>
                <w:rFonts w:hint="eastAsia" w:ascii="宋体" w:hAnsi="宋体" w:cs="宋体"/>
                <w:szCs w:val="21"/>
              </w:rPr>
            </w:pPr>
            <w:r>
              <w:rPr>
                <w:rFonts w:hint="eastAsia" w:ascii="宋体" w:hAnsi="宋体" w:cs="宋体"/>
                <w:szCs w:val="21"/>
              </w:rPr>
              <w:t xml:space="preserve">无</w:t>
            </w:r>
            <w:r/>
          </w:p>
        </w:tc>
        <w:tc>
          <w:tcPr>
            <w:tcW w:w="215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383"/>
        </w:trPr>
        <w:tc>
          <w:tcPr>
            <w:gridSpan w:val="3"/>
            <w:tcW w:w="8251" w:type="dxa"/>
            <w:vAlign w:val="center"/>
            <w:textDirection w:val="lrTb"/>
            <w:noWrap w:val="false"/>
          </w:tcPr>
          <w:p>
            <w:pPr>
              <w:pStyle w:val="837"/>
              <w:jc w:val="left"/>
              <w:spacing w:line="360" w:lineRule="auto"/>
              <w:rPr>
                <w:rFonts w:hint="eastAsia" w:ascii="宋体" w:hAnsi="宋体" w:cs="宋体"/>
                <w:szCs w:val="21"/>
              </w:rPr>
            </w:pPr>
            <w:r>
              <w:rPr>
                <w:rFonts w:hint="eastAsia" w:ascii="宋体" w:hAnsi="宋体" w:cs="宋体"/>
                <w:b/>
                <w:szCs w:val="21"/>
              </w:rPr>
              <w:t xml:space="preserve">特定资格条件</w:t>
            </w:r>
            <w:r/>
          </w:p>
        </w:tc>
      </w:tr>
      <w:tr>
        <w:trPr>
          <w:trHeight w:val="389"/>
        </w:trPr>
        <w:tc>
          <w:tcPr>
            <w:tcW w:w="646"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10</w:t>
            </w:r>
            <w:r/>
          </w:p>
        </w:tc>
        <w:tc>
          <w:tcPr>
            <w:tcW w:w="544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无</w:t>
            </w:r>
            <w:r/>
          </w:p>
        </w:tc>
        <w:tc>
          <w:tcPr>
            <w:tcW w:w="215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400"/>
        </w:trPr>
        <w:tc>
          <w:tcPr>
            <w:gridSpan w:val="3"/>
            <w:tcW w:w="8251" w:type="dxa"/>
            <w:vAlign w:val="center"/>
            <w:textDirection w:val="lrTb"/>
            <w:noWrap w:val="false"/>
          </w:tcPr>
          <w:p>
            <w:pPr>
              <w:pStyle w:val="837"/>
              <w:jc w:val="left"/>
              <w:rPr>
                <w:rFonts w:hint="eastAsia" w:ascii="宋体" w:hAnsi="宋体" w:cs="宋体"/>
                <w:szCs w:val="21"/>
              </w:rPr>
            </w:pPr>
            <w:r>
              <w:rPr>
                <w:rFonts w:hint="eastAsia" w:ascii="宋体" w:hAnsi="宋体" w:cs="宋体"/>
                <w:b/>
                <w:szCs w:val="21"/>
              </w:rPr>
              <w:t xml:space="preserve">其他资格条件</w:t>
            </w:r>
            <w:r/>
          </w:p>
        </w:tc>
      </w:tr>
      <w:tr>
        <w:trPr>
          <w:trHeight w:val="400"/>
        </w:trPr>
        <w:tc>
          <w:tcPr>
            <w:tcW w:w="646"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11</w:t>
            </w:r>
            <w:r/>
          </w:p>
        </w:tc>
        <w:tc>
          <w:tcPr>
            <w:tcW w:w="5447" w:type="dxa"/>
            <w:vAlign w:val="center"/>
            <w:textDirection w:val="lrTb"/>
            <w:noWrap w:val="false"/>
          </w:tcPr>
          <w:p>
            <w:pPr>
              <w:pStyle w:val="837"/>
              <w:jc w:val="left"/>
              <w:spacing w:line="0" w:lineRule="atLeast"/>
              <w:rPr>
                <w:rFonts w:hint="eastAsia" w:ascii="宋体" w:hAnsi="宋体" w:cs="宋体"/>
                <w:iCs/>
                <w:szCs w:val="21"/>
              </w:rPr>
            </w:pPr>
            <w:r>
              <w:rPr>
                <w:rFonts w:hint="eastAsia" w:ascii="宋体" w:hAnsi="宋体" w:cs="宋体"/>
                <w:iCs/>
                <w:szCs w:val="21"/>
              </w:rPr>
              <w:t xml:space="preserve">投标函</w:t>
            </w:r>
            <w:r/>
          </w:p>
        </w:tc>
        <w:tc>
          <w:tcPr>
            <w:tcW w:w="215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400"/>
        </w:trPr>
        <w:tc>
          <w:tcPr>
            <w:tcW w:w="646"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12</w:t>
            </w:r>
            <w:r/>
          </w:p>
        </w:tc>
        <w:tc>
          <w:tcPr>
            <w:tcW w:w="5447" w:type="dxa"/>
            <w:vAlign w:val="center"/>
            <w:textDirection w:val="lrTb"/>
            <w:noWrap w:val="false"/>
          </w:tcPr>
          <w:p>
            <w:pPr>
              <w:pStyle w:val="837"/>
              <w:jc w:val="left"/>
              <w:spacing w:line="0" w:lineRule="atLeast"/>
              <w:rPr>
                <w:rFonts w:hint="eastAsia" w:ascii="宋体" w:hAnsi="宋体" w:cs="宋体"/>
                <w:iCs/>
                <w:szCs w:val="21"/>
              </w:rPr>
            </w:pPr>
            <w:r>
              <w:rPr>
                <w:rFonts w:hint="eastAsia" w:ascii="宋体" w:hAnsi="宋体" w:cs="宋体"/>
                <w:iCs/>
                <w:szCs w:val="21"/>
              </w:rPr>
              <w:t xml:space="preserve">法人授权书</w:t>
            </w:r>
            <w:r/>
          </w:p>
        </w:tc>
        <w:tc>
          <w:tcPr>
            <w:tcW w:w="215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bl>
    <w:p>
      <w:pPr>
        <w:pStyle w:val="837"/>
        <w:ind w:firstLine="1476"/>
        <w:spacing w:before="156" w:after="156" w:line="360" w:lineRule="auto"/>
        <w:rPr>
          <w:rFonts w:hint="eastAsia" w:ascii="宋体" w:hAnsi="宋体"/>
          <w:b/>
          <w:bCs/>
        </w:rPr>
      </w:pPr>
      <w:r>
        <w:rPr>
          <w:rFonts w:ascii="宋体" w:hAnsi="宋体"/>
          <w:b/>
          <w:bCs/>
        </w:rPr>
        <w:br w:type="page" w:clear="all"/>
      </w:r>
      <w:r>
        <w:rPr>
          <w:rFonts w:ascii="宋体" w:hAnsi="宋体"/>
          <w:b/>
          <w:bCs/>
        </w:rPr>
        <w:t xml:space="preserve">具备履行合同所必需的设备和专业技术能力的书面声明</w:t>
      </w:r>
      <w:r/>
    </w:p>
    <w:p>
      <w:pPr>
        <w:pStyle w:val="837"/>
        <w:ind w:firstLine="492"/>
        <w:spacing w:line="460" w:lineRule="exact"/>
        <w:rPr>
          <w:rFonts w:hint="eastAsia" w:ascii="宋体" w:hAnsi="宋体"/>
          <w:bCs/>
          <w:szCs w:val="21"/>
        </w:rPr>
      </w:pPr>
      <w:r>
        <w:rPr>
          <w:rFonts w:ascii="宋体" w:hAnsi="宋体"/>
          <w:bCs/>
          <w:szCs w:val="21"/>
        </w:rPr>
        <w:t xml:space="preserve">我单位郑重声明：我单位具备履行本项采购合同所必需的设备和专业技术能力，为履行本项采购合同我公司具备如下主要设备和主要专业技术能力：</w:t>
      </w:r>
      <w:r/>
    </w:p>
    <w:p>
      <w:pPr>
        <w:pStyle w:val="837"/>
        <w:ind w:firstLine="492"/>
        <w:spacing w:line="460" w:lineRule="exact"/>
        <w:rPr>
          <w:rFonts w:hint="eastAsia" w:ascii="宋体" w:hAnsi="宋体"/>
          <w:bCs/>
          <w:szCs w:val="21"/>
        </w:rPr>
      </w:pPr>
      <w:r>
        <w:rPr>
          <w:rFonts w:ascii="宋体" w:hAnsi="宋体"/>
          <w:bCs/>
          <w:szCs w:val="21"/>
        </w:rPr>
        <w:t xml:space="preserve">主要设备有：</w:t>
      </w:r>
      <w:r>
        <w:rPr>
          <w:rFonts w:ascii="宋体" w:hAnsi="宋体"/>
          <w:bCs/>
          <w:szCs w:val="21"/>
          <w:u w:val="single"/>
        </w:rPr>
        <w:t xml:space="preserve">  </w:t>
      </w:r>
      <w:r>
        <w:rPr>
          <w:rFonts w:ascii="宋体" w:hAnsi="宋体"/>
          <w:bCs/>
          <w:szCs w:val="21"/>
        </w:rPr>
        <w:t xml:space="preserve">。</w:t>
      </w:r>
      <w:r/>
    </w:p>
    <w:p>
      <w:pPr>
        <w:pStyle w:val="837"/>
        <w:ind w:firstLine="492"/>
        <w:spacing w:line="460" w:lineRule="exact"/>
        <w:rPr>
          <w:rFonts w:hint="eastAsia" w:ascii="宋体" w:hAnsi="宋体"/>
          <w:bCs/>
          <w:szCs w:val="21"/>
        </w:rPr>
      </w:pPr>
      <w:r>
        <w:rPr>
          <w:rFonts w:ascii="宋体" w:hAnsi="宋体"/>
          <w:bCs/>
          <w:szCs w:val="21"/>
        </w:rPr>
        <w:t xml:space="preserve">主要专业技术能力有：</w:t>
      </w:r>
      <w:r>
        <w:rPr>
          <w:rFonts w:ascii="宋体" w:hAnsi="宋体"/>
          <w:bCs/>
          <w:szCs w:val="21"/>
          <w:u w:val="single"/>
        </w:rPr>
        <w:t xml:space="preserve">   </w:t>
      </w:r>
      <w:r>
        <w:rPr>
          <w:rFonts w:ascii="宋体" w:hAnsi="宋体"/>
          <w:bCs/>
          <w:szCs w:val="21"/>
        </w:rPr>
        <w:t xml:space="preserve">。</w:t>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hint="eastAsia" w:ascii="宋体" w:hAnsi="宋体"/>
          <w:b/>
          <w:color w:val="000000"/>
          <w:sz w:val="36"/>
        </w:rPr>
      </w:r>
      <w:r/>
    </w:p>
    <w:p>
      <w:pPr>
        <w:pStyle w:val="837"/>
        <w:contextualSpacing/>
        <w:spacing w:line="600" w:lineRule="exact"/>
        <w:rPr>
          <w:rFonts w:hint="eastAsia" w:ascii="宋体" w:hAnsi="宋体"/>
          <w:b/>
          <w:color w:val="000000"/>
          <w:sz w:val="36"/>
        </w:rPr>
      </w:pPr>
      <w:r>
        <w:rPr>
          <w:rFonts w:ascii="宋体" w:hAnsi="宋体"/>
          <w:b/>
          <w:color w:val="000000"/>
          <w:sz w:val="36"/>
        </w:rPr>
        <w:br w:type="page" w:clear="all"/>
      </w:r>
      <w:r/>
    </w:p>
    <w:p>
      <w:pPr>
        <w:pStyle w:val="837"/>
        <w:jc w:val="center"/>
        <w:spacing w:line="360" w:lineRule="auto"/>
        <w:rPr>
          <w:rFonts w:hint="eastAsia" w:ascii="宋体" w:hAnsi="宋体"/>
          <w:b/>
          <w:bCs/>
        </w:rPr>
      </w:pPr>
      <w:r>
        <w:rPr>
          <w:rFonts w:ascii="宋体" w:hAnsi="宋体"/>
          <w:b/>
          <w:bCs/>
        </w:rPr>
        <w:t xml:space="preserve">参加本次政府采购活动前 3 年内在经营活动中没有重大违法记录的书面声明</w:t>
      </w:r>
      <w:r/>
    </w:p>
    <w:p>
      <w:pPr>
        <w:pStyle w:val="837"/>
        <w:spacing w:line="360" w:lineRule="auto"/>
        <w:rPr>
          <w:rFonts w:hint="eastAsia" w:ascii="宋体" w:hAnsi="宋体"/>
        </w:rPr>
      </w:pPr>
      <w:r>
        <w:rPr>
          <w:rFonts w:hint="eastAsia" w:ascii="宋体" w:hAnsi="宋体"/>
        </w:rPr>
      </w:r>
      <w:r/>
    </w:p>
    <w:p>
      <w:pPr>
        <w:pStyle w:val="837"/>
        <w:jc w:val="center"/>
        <w:spacing w:after="312" w:line="360" w:lineRule="auto"/>
        <w:rPr>
          <w:rFonts w:hint="eastAsia" w:ascii="宋体" w:hAnsi="宋体"/>
          <w:b/>
          <w:bCs/>
        </w:rPr>
      </w:pPr>
      <w:r>
        <w:rPr>
          <w:rFonts w:ascii="宋体" w:hAnsi="宋体"/>
          <w:b/>
          <w:bCs/>
        </w:rPr>
        <w:t xml:space="preserve">声  明</w:t>
      </w:r>
      <w:r/>
    </w:p>
    <w:p>
      <w:pPr>
        <w:pStyle w:val="837"/>
        <w:spacing w:line="360" w:lineRule="auto"/>
        <w:rPr>
          <w:rFonts w:hint="eastAsia" w:ascii="宋体" w:hAnsi="宋体"/>
          <w:bCs/>
        </w:rPr>
      </w:pPr>
      <w:r>
        <w:rPr>
          <w:rFonts w:ascii="宋体" w:hAnsi="宋体"/>
          <w:b/>
          <w:bCs/>
        </w:rPr>
        <w:t xml:space="preserve">    </w:t>
      </w:r>
      <w:r>
        <w:rPr>
          <w:rFonts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pStyle w:val="837"/>
        <w:spacing w:line="360" w:lineRule="auto"/>
        <w:rPr>
          <w:rFonts w:hint="eastAsia" w:ascii="宋体" w:hAnsi="宋体"/>
          <w:bCs/>
        </w:rPr>
      </w:pPr>
      <w:r>
        <w:rPr>
          <w:rFonts w:ascii="宋体" w:hAnsi="宋体"/>
          <w:bCs/>
        </w:rPr>
        <w:t xml:space="preserve">                               供应商名称（公章）：</w:t>
      </w:r>
      <w:r/>
    </w:p>
    <w:p>
      <w:pPr>
        <w:pStyle w:val="837"/>
        <w:spacing w:line="360" w:lineRule="auto"/>
        <w:rPr>
          <w:rFonts w:hint="eastAsia" w:ascii="宋体" w:hAnsi="宋体"/>
          <w:bCs/>
        </w:rPr>
      </w:pPr>
      <w:r>
        <w:rPr>
          <w:rFonts w:ascii="宋体" w:hAnsi="宋体"/>
          <w:bCs/>
        </w:rPr>
        <w:t xml:space="preserve">                               法定代表人签章：_______________________</w:t>
      </w:r>
      <w:r/>
    </w:p>
    <w:p>
      <w:pPr>
        <w:pStyle w:val="837"/>
        <w:spacing w:line="360" w:lineRule="auto"/>
        <w:rPr>
          <w:rFonts w:hint="eastAsia" w:ascii="宋体" w:hAnsi="宋体"/>
          <w:bCs/>
        </w:rPr>
      </w:pPr>
      <w:r>
        <w:rPr>
          <w:rFonts w:ascii="宋体" w:hAnsi="宋体"/>
          <w:bCs/>
        </w:rPr>
        <w:t xml:space="preserve">                               日期：______年    月    日</w:t>
      </w:r>
      <w:r/>
    </w:p>
    <w:p>
      <w:pPr>
        <w:pStyle w:val="837"/>
        <w:jc w:val="center"/>
        <w:spacing w:line="360" w:lineRule="auto"/>
        <w:rPr>
          <w:rFonts w:hint="eastAsia" w:ascii="宋体" w:hAnsi="宋体"/>
          <w:b/>
          <w:bCs/>
        </w:rPr>
      </w:pPr>
      <w:r>
        <w:rPr>
          <w:rFonts w:hint="eastAsia" w:ascii="宋体" w:hAnsi="宋体"/>
          <w:b/>
          <w:bCs/>
        </w:rPr>
      </w:r>
      <w:r/>
    </w:p>
    <w:p>
      <w:pPr>
        <w:pStyle w:val="837"/>
        <w:jc w:val="center"/>
        <w:spacing w:line="360" w:lineRule="auto"/>
        <w:rPr>
          <w:rFonts w:hint="eastAsia" w:ascii="宋体" w:hAnsi="宋体"/>
          <w:b/>
          <w:bCs/>
        </w:rPr>
      </w:pPr>
      <w:r>
        <w:rPr>
          <w:rFonts w:hint="eastAsia" w:ascii="宋体" w:hAnsi="宋体"/>
          <w:b/>
          <w:bCs/>
        </w:rPr>
      </w:r>
      <w:r/>
    </w:p>
    <w:p>
      <w:pPr>
        <w:pStyle w:val="837"/>
        <w:jc w:val="center"/>
        <w:spacing w:line="360" w:lineRule="auto"/>
        <w:rPr>
          <w:rFonts w:hint="eastAsia" w:ascii="宋体" w:hAnsi="宋体"/>
          <w:b/>
          <w:bCs/>
        </w:rPr>
      </w:pPr>
      <w:r>
        <w:rPr>
          <w:rFonts w:hint="eastAsia" w:ascii="宋体" w:hAnsi="宋体"/>
          <w:b/>
          <w:bCs/>
        </w:rPr>
      </w:r>
      <w:r/>
    </w:p>
    <w:p>
      <w:pPr>
        <w:pStyle w:val="837"/>
        <w:jc w:val="center"/>
        <w:spacing w:line="360" w:lineRule="auto"/>
        <w:rPr>
          <w:rFonts w:hint="eastAsia" w:ascii="宋体" w:hAnsi="宋体"/>
          <w:b/>
          <w:bCs/>
        </w:rPr>
      </w:pPr>
      <w:r>
        <w:rPr>
          <w:rFonts w:hint="eastAsia" w:ascii="宋体" w:hAnsi="宋体"/>
          <w:b/>
          <w:bCs/>
        </w:rPr>
      </w:r>
      <w:r/>
    </w:p>
    <w:p>
      <w:pPr>
        <w:pStyle w:val="837"/>
        <w:jc w:val="center"/>
        <w:spacing w:line="360" w:lineRule="auto"/>
        <w:rPr>
          <w:rFonts w:hint="eastAsia" w:ascii="宋体" w:hAnsi="宋体"/>
          <w:b/>
          <w:bCs/>
        </w:rPr>
      </w:pPr>
      <w:r>
        <w:rPr>
          <w:rFonts w:hint="eastAsia" w:ascii="宋体" w:hAnsi="宋体"/>
          <w:b/>
          <w:bCs/>
        </w:rPr>
      </w:r>
      <w:r/>
    </w:p>
    <w:p>
      <w:pPr>
        <w:pStyle w:val="837"/>
        <w:jc w:val="center"/>
        <w:spacing w:line="360" w:lineRule="auto"/>
        <w:rPr>
          <w:rFonts w:hint="eastAsia" w:ascii="宋体" w:hAnsi="宋体"/>
          <w:b/>
          <w:bCs/>
        </w:rPr>
      </w:pPr>
      <w:r>
        <w:rPr>
          <w:rFonts w:hint="eastAsia" w:ascii="宋体" w:hAnsi="宋体"/>
          <w:b/>
          <w:bCs/>
        </w:rPr>
      </w:r>
      <w:r/>
    </w:p>
    <w:p>
      <w:pPr>
        <w:pStyle w:val="837"/>
        <w:jc w:val="center"/>
        <w:spacing w:line="500" w:lineRule="exact"/>
        <w:rPr>
          <w:rFonts w:hint="eastAsia" w:ascii="宋体" w:hAnsi="宋体"/>
          <w:b/>
          <w:szCs w:val="21"/>
        </w:rPr>
      </w:pPr>
      <w:r>
        <w:rPr>
          <w:rFonts w:ascii="宋体" w:hAnsi="宋体"/>
          <w:b/>
          <w:bCs/>
        </w:rPr>
        <w:br w:type="page" w:clear="all"/>
      </w:r>
      <w:r>
        <w:rPr>
          <w:rFonts w:ascii="宋体" w:hAnsi="宋体"/>
          <w:b/>
          <w:szCs w:val="21"/>
        </w:rPr>
        <w:t xml:space="preserve">供应商信用承诺书</w:t>
      </w:r>
      <w:r/>
    </w:p>
    <w:p>
      <w:pPr>
        <w:pStyle w:val="837"/>
        <w:spacing w:line="360" w:lineRule="auto"/>
        <w:rPr>
          <w:rFonts w:hint="eastAsia" w:ascii="宋体" w:hAnsi="宋体"/>
          <w:szCs w:val="21"/>
        </w:rPr>
      </w:pPr>
      <w:r>
        <w:rPr>
          <w:rFonts w:ascii="宋体" w:hAnsi="宋体"/>
          <w:szCs w:val="21"/>
        </w:rPr>
        <w:t xml:space="preserve">承诺主体名称：</w:t>
      </w:r>
      <w:r/>
    </w:p>
    <w:p>
      <w:pPr>
        <w:pStyle w:val="837"/>
        <w:spacing w:line="360" w:lineRule="auto"/>
        <w:rPr>
          <w:rFonts w:hint="eastAsia" w:ascii="宋体" w:hAnsi="宋体"/>
          <w:szCs w:val="21"/>
        </w:rPr>
      </w:pPr>
      <w:r>
        <w:rPr>
          <w:rFonts w:ascii="宋体" w:hAnsi="宋体"/>
          <w:szCs w:val="21"/>
        </w:rPr>
        <w:t xml:space="preserve">统一社会信用代码：</w:t>
      </w:r>
      <w:r/>
    </w:p>
    <w:p>
      <w:pPr>
        <w:pStyle w:val="837"/>
        <w:ind w:firstLine="420"/>
        <w:spacing w:line="360" w:lineRule="auto"/>
        <w:rPr>
          <w:rFonts w:hint="eastAsia" w:ascii="宋体" w:hAnsi="宋体"/>
          <w:szCs w:val="21"/>
        </w:rPr>
      </w:pPr>
      <w:r>
        <w:rPr>
          <w:rFonts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37"/>
        <w:ind w:firstLine="420"/>
        <w:spacing w:line="360" w:lineRule="auto"/>
        <w:rPr>
          <w:rFonts w:hint="eastAsia" w:ascii="宋体" w:hAnsi="宋体"/>
          <w:szCs w:val="21"/>
        </w:rPr>
      </w:pPr>
      <w:r>
        <w:rPr>
          <w:rFonts w:ascii="宋体" w:hAnsi="宋体"/>
          <w:szCs w:val="21"/>
        </w:rPr>
        <w:t xml:space="preserve">一、对提供给注册登记部门、行业管理部门、司法部门、行业组织以及在政府采购活动中提交的所有资料的合法性、真实性、准确性和有效性负责；</w:t>
      </w:r>
      <w:r/>
    </w:p>
    <w:p>
      <w:pPr>
        <w:pStyle w:val="837"/>
        <w:ind w:firstLine="420"/>
        <w:spacing w:line="360" w:lineRule="auto"/>
        <w:rPr>
          <w:rFonts w:hint="eastAsia" w:ascii="宋体" w:hAnsi="宋体"/>
          <w:szCs w:val="21"/>
        </w:rPr>
      </w:pPr>
      <w:r>
        <w:rPr>
          <w:rFonts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pStyle w:val="837"/>
        <w:ind w:firstLine="420"/>
        <w:spacing w:line="360" w:lineRule="auto"/>
        <w:rPr>
          <w:rFonts w:hint="eastAsia" w:ascii="宋体" w:hAnsi="宋体"/>
          <w:szCs w:val="21"/>
        </w:rPr>
      </w:pPr>
      <w:r>
        <w:rPr>
          <w:rFonts w:ascii="宋体" w:hAnsi="宋体"/>
          <w:szCs w:val="21"/>
        </w:rPr>
        <w:t xml:space="preserve">三、严格依法开展生产经营活动，主动接受行业监管，自愿接受依法开展的日常检查；违法失信经营后将自愿接受约束和惩戒，并依法承担相应责任；</w:t>
      </w:r>
      <w:r/>
    </w:p>
    <w:p>
      <w:pPr>
        <w:pStyle w:val="837"/>
        <w:ind w:firstLine="420"/>
        <w:spacing w:line="360" w:lineRule="auto"/>
        <w:rPr>
          <w:rFonts w:hint="eastAsia" w:ascii="宋体" w:hAnsi="宋体"/>
          <w:szCs w:val="21"/>
        </w:rPr>
      </w:pPr>
      <w:r>
        <w:rPr>
          <w:rFonts w:ascii="宋体" w:hAnsi="宋体"/>
          <w:szCs w:val="21"/>
        </w:rPr>
        <w:t xml:space="preserve">四、自觉接受行政管理部门、行业组织、社会公众、新闻舆论的监督；</w:t>
      </w:r>
      <w:r/>
    </w:p>
    <w:p>
      <w:pPr>
        <w:pStyle w:val="837"/>
        <w:ind w:firstLine="420"/>
        <w:spacing w:line="360" w:lineRule="auto"/>
        <w:rPr>
          <w:rFonts w:hint="eastAsia" w:ascii="宋体" w:hAnsi="宋体"/>
          <w:szCs w:val="21"/>
        </w:rPr>
      </w:pPr>
      <w:r>
        <w:rPr>
          <w:rFonts w:ascii="宋体" w:hAnsi="宋体"/>
          <w:szCs w:val="21"/>
        </w:rPr>
        <w:t xml:space="preserve">五、自觉做到自我约束、自我管理，不制假售假、商标侵权、虚假宣传、违约毁约、恶意逃债、偷税漏税、垄断和不正当竞争，维护经营者、消费者的合法权益；</w:t>
      </w:r>
      <w:r/>
    </w:p>
    <w:p>
      <w:pPr>
        <w:pStyle w:val="837"/>
        <w:ind w:firstLine="420"/>
        <w:spacing w:line="360" w:lineRule="auto"/>
        <w:rPr>
          <w:rFonts w:hint="eastAsia" w:ascii="宋体" w:hAnsi="宋体"/>
          <w:szCs w:val="21"/>
        </w:rPr>
      </w:pPr>
      <w:r>
        <w:rPr>
          <w:rFonts w:ascii="宋体" w:hAnsi="宋体"/>
          <w:szCs w:val="21"/>
        </w:rPr>
        <w:t xml:space="preserve">六、提出政府采购质疑和投诉坚持依法依规、诚实信用原则，在全国范围12个月内没有三次以上查无实据的政府采购投诉；</w:t>
      </w:r>
      <w:r/>
    </w:p>
    <w:p>
      <w:pPr>
        <w:pStyle w:val="837"/>
        <w:ind w:firstLine="420"/>
        <w:spacing w:line="360" w:lineRule="auto"/>
        <w:rPr>
          <w:rFonts w:hint="eastAsia" w:ascii="宋体" w:hAnsi="宋体"/>
          <w:szCs w:val="21"/>
        </w:rPr>
      </w:pPr>
      <w:r>
        <w:rPr>
          <w:rFonts w:ascii="宋体" w:hAnsi="宋体"/>
          <w:szCs w:val="21"/>
        </w:rPr>
        <w:t xml:space="preserve">七、严格遵守信用信息公示相关规定，向社会公示信用信息；</w:t>
      </w:r>
      <w:r/>
    </w:p>
    <w:p>
      <w:pPr>
        <w:pStyle w:val="837"/>
        <w:ind w:firstLine="420"/>
        <w:spacing w:line="360" w:lineRule="auto"/>
        <w:rPr>
          <w:rFonts w:hint="eastAsia" w:ascii="宋体" w:hAnsi="宋体"/>
          <w:szCs w:val="21"/>
        </w:rPr>
      </w:pPr>
      <w:r>
        <w:rPr>
          <w:rFonts w:ascii="宋体" w:hAnsi="宋体"/>
          <w:szCs w:val="21"/>
        </w:rPr>
        <w:t xml:space="preserve">八、在“信用中国”和“中国政府采购网”网站中无违法违规、较重或严重失信记录；</w:t>
      </w:r>
      <w:r/>
    </w:p>
    <w:p>
      <w:pPr>
        <w:pStyle w:val="837"/>
        <w:ind w:firstLine="420"/>
        <w:spacing w:line="360" w:lineRule="auto"/>
        <w:rPr>
          <w:rFonts w:hint="eastAsia" w:ascii="宋体" w:hAnsi="宋体"/>
          <w:szCs w:val="21"/>
        </w:rPr>
      </w:pPr>
      <w:r>
        <w:rPr>
          <w:rFonts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837"/>
        <w:ind w:firstLine="420"/>
        <w:spacing w:line="360" w:lineRule="auto"/>
        <w:rPr>
          <w:rFonts w:hint="eastAsia" w:ascii="宋体" w:hAnsi="宋体"/>
          <w:szCs w:val="21"/>
        </w:rPr>
      </w:pPr>
      <w:r>
        <w:rPr>
          <w:rFonts w:ascii="宋体" w:hAnsi="宋体"/>
          <w:szCs w:val="21"/>
        </w:rPr>
        <w:t xml:space="preserve">十、本承诺书自签订之日起生效。</w:t>
      </w:r>
      <w:r/>
    </w:p>
    <w:p>
      <w:pPr>
        <w:pStyle w:val="837"/>
        <w:ind w:firstLine="420"/>
        <w:spacing w:line="360" w:lineRule="auto"/>
        <w:rPr>
          <w:rFonts w:hint="eastAsia" w:ascii="宋体" w:hAnsi="宋体"/>
          <w:szCs w:val="21"/>
        </w:rPr>
      </w:pPr>
      <w:r>
        <w:rPr>
          <w:rFonts w:ascii="宋体" w:hAnsi="宋体"/>
          <w:szCs w:val="21"/>
        </w:rPr>
        <w:t xml:space="preserve"> （注：法定代表人或负责人、主体名称发生变更的应当重新做出承诺。）</w:t>
      </w:r>
      <w:r/>
    </w:p>
    <w:p>
      <w:pPr>
        <w:pStyle w:val="837"/>
        <w:jc w:val="center"/>
        <w:spacing w:line="360" w:lineRule="auto"/>
        <w:rPr>
          <w:rFonts w:hint="eastAsia" w:ascii="宋体" w:hAnsi="宋体"/>
          <w:szCs w:val="21"/>
        </w:rPr>
      </w:pPr>
      <w:r>
        <w:rPr>
          <w:rFonts w:ascii="宋体" w:hAnsi="宋体"/>
          <w:szCs w:val="21"/>
        </w:rPr>
        <w:t xml:space="preserve">　　　　　　　　　　                     承诺单位（签章）：           </w:t>
      </w:r>
      <w:r/>
    </w:p>
    <w:p>
      <w:pPr>
        <w:pStyle w:val="837"/>
        <w:jc w:val="center"/>
        <w:spacing w:line="360" w:lineRule="auto"/>
        <w:rPr>
          <w:rFonts w:hint="eastAsia" w:ascii="宋体" w:hAnsi="宋体"/>
          <w:szCs w:val="21"/>
        </w:rPr>
      </w:pPr>
      <w:r>
        <w:rPr>
          <w:rFonts w:ascii="宋体" w:hAnsi="宋体"/>
          <w:szCs w:val="21"/>
        </w:rPr>
        <w:t xml:space="preserve">　　　　　　　　　   　  法定代表人（负责人）：</w:t>
      </w:r>
      <w:r/>
    </w:p>
    <w:p>
      <w:pPr>
        <w:pStyle w:val="837"/>
        <w:jc w:val="center"/>
        <w:spacing w:line="360" w:lineRule="auto"/>
        <w:rPr>
          <w:rFonts w:hint="eastAsia" w:ascii="宋体" w:hAnsi="宋体"/>
          <w:szCs w:val="21"/>
        </w:rPr>
      </w:pPr>
      <w:r>
        <w:rPr>
          <w:rFonts w:ascii="宋体" w:hAnsi="宋体"/>
          <w:szCs w:val="21"/>
        </w:rPr>
        <w:t xml:space="preserve">　　　　　　　　　      　年    月    日</w:t>
      </w:r>
      <w:r/>
    </w:p>
    <w:p>
      <w:pPr>
        <w:pStyle w:val="837"/>
        <w:jc w:val="center"/>
        <w:spacing w:line="500" w:lineRule="exact"/>
        <w:rPr>
          <w:rFonts w:hint="eastAsia" w:ascii="宋体" w:hAnsi="宋体"/>
          <w:szCs w:val="21"/>
        </w:rPr>
      </w:pPr>
      <w:r>
        <w:rPr>
          <w:rFonts w:hint="eastAsia" w:ascii="宋体" w:hAnsi="宋体"/>
          <w:szCs w:val="21"/>
        </w:rPr>
      </w:r>
      <w:r/>
    </w:p>
    <w:p>
      <w:pPr>
        <w:pStyle w:val="837"/>
        <w:spacing w:line="560" w:lineRule="exact"/>
        <w:rPr>
          <w:rFonts w:hint="eastAsia" w:ascii="宋体" w:hAnsi="宋体"/>
          <w:szCs w:val="21"/>
        </w:rPr>
      </w:pPr>
      <w:r>
        <w:rPr>
          <w:rFonts w:hint="eastAsia" w:ascii="宋体" w:hAnsi="宋体"/>
          <w:szCs w:val="21"/>
        </w:rPr>
      </w:r>
      <w:r/>
    </w:p>
    <w:p>
      <w:pPr>
        <w:pStyle w:val="837"/>
        <w:spacing w:line="560" w:lineRule="exact"/>
        <w:rPr>
          <w:rFonts w:hint="eastAsia" w:ascii="宋体" w:hAnsi="宋体"/>
          <w:szCs w:val="21"/>
        </w:rPr>
      </w:pPr>
      <w:r>
        <w:rPr>
          <w:rFonts w:hint="eastAsia" w:ascii="宋体" w:hAnsi="宋体"/>
          <w:szCs w:val="21"/>
        </w:rPr>
      </w:r>
      <w:r/>
    </w:p>
    <w:p>
      <w:pPr>
        <w:pStyle w:val="837"/>
        <w:jc w:val="center"/>
        <w:spacing w:line="360" w:lineRule="auto"/>
        <w:rPr>
          <w:rFonts w:hint="eastAsia" w:ascii="宋体" w:hAnsi="宋体"/>
          <w:b/>
          <w:bCs/>
        </w:rPr>
      </w:pPr>
      <w:r>
        <w:rPr>
          <w:rFonts w:ascii="宋体" w:hAnsi="宋体"/>
          <w:b/>
          <w:bCs/>
        </w:rPr>
        <w:br w:type="page" w:clear="all"/>
      </w:r>
      <w:r>
        <w:rPr>
          <w:rFonts w:ascii="宋体" w:hAnsi="宋体"/>
          <w:b/>
          <w:bCs/>
        </w:rPr>
        <w:t xml:space="preserve">投标函格式</w:t>
      </w:r>
      <w:r/>
    </w:p>
    <w:p>
      <w:pPr>
        <w:pStyle w:val="1149"/>
        <w:ind w:firstLine="0"/>
        <w:spacing w:before="0" w:after="0"/>
        <w:rPr>
          <w:rFonts w:hint="eastAsia" w:ascii="宋体" w:hAnsi="宋体"/>
          <w:sz w:val="21"/>
          <w:szCs w:val="21"/>
        </w:rPr>
      </w:pPr>
      <w:r>
        <w:rPr>
          <w:rFonts w:ascii="宋体" w:hAnsi="宋体"/>
          <w:sz w:val="21"/>
          <w:szCs w:val="21"/>
        </w:rPr>
        <w:t xml:space="preserve">致：江苏唯诚建设咨询有限公司</w:t>
      </w:r>
      <w:r/>
    </w:p>
    <w:p>
      <w:pPr>
        <w:pStyle w:val="1149"/>
        <w:ind w:firstLine="420"/>
        <w:spacing w:before="0" w:after="0"/>
        <w:rPr>
          <w:rFonts w:hint="eastAsia" w:ascii="宋体" w:hAnsi="宋体"/>
          <w:sz w:val="21"/>
          <w:szCs w:val="21"/>
        </w:rPr>
      </w:pPr>
      <w:r>
        <w:rPr>
          <w:rFonts w:ascii="宋体" w:hAnsi="宋体"/>
          <w:sz w:val="21"/>
          <w:szCs w:val="21"/>
        </w:rPr>
        <w:t xml:space="preserve">根据贵方的</w:t>
      </w:r>
      <w:r>
        <w:rPr>
          <w:rFonts w:hint="eastAsia" w:ascii="宋体" w:hAnsi="宋体"/>
          <w:sz w:val="21"/>
          <w:szCs w:val="21"/>
          <w:lang w:eastAsia="zh-CN"/>
        </w:rPr>
        <w:t xml:space="preserve">JSZC-321000-JSWC-G2025-0086</w:t>
      </w:r>
      <w:r>
        <w:rPr>
          <w:rFonts w:ascii="宋体" w:hAnsi="宋体"/>
          <w:color w:val="000000"/>
          <w:sz w:val="21"/>
          <w:szCs w:val="21"/>
        </w:rPr>
        <w:t xml:space="preserve">号</w:t>
      </w:r>
      <w:r>
        <w:rPr>
          <w:rFonts w:ascii="宋体" w:hAnsi="宋体"/>
          <w:sz w:val="21"/>
          <w:szCs w:val="21"/>
        </w:rPr>
        <w:t xml:space="preserve">招标文件，正式授权下述签字人_________________(姓名)代表我方______________（投标人的名称），全权处理本次项目投标的有关事宜。</w:t>
      </w:r>
      <w:r/>
    </w:p>
    <w:p>
      <w:pPr>
        <w:pStyle w:val="1149"/>
        <w:ind w:firstLine="420"/>
        <w:spacing w:before="0" w:after="0"/>
        <w:rPr>
          <w:rFonts w:hint="eastAsia" w:ascii="宋体" w:hAnsi="宋体"/>
          <w:sz w:val="21"/>
          <w:szCs w:val="21"/>
        </w:rPr>
      </w:pPr>
      <w:r>
        <w:rPr>
          <w:rFonts w:ascii="宋体" w:hAnsi="宋体"/>
          <w:sz w:val="21"/>
          <w:szCs w:val="21"/>
        </w:rPr>
        <w:t xml:space="preserve">据此函，__________签字人（姓名）兹宣布同意如下：</w:t>
      </w:r>
      <w:r/>
    </w:p>
    <w:p>
      <w:pPr>
        <w:pStyle w:val="1149"/>
        <w:ind w:firstLine="420"/>
        <w:spacing w:before="0" w:after="0"/>
        <w:rPr>
          <w:rFonts w:hint="eastAsia" w:ascii="宋体" w:hAnsi="宋体"/>
          <w:sz w:val="21"/>
          <w:szCs w:val="21"/>
        </w:rPr>
      </w:pPr>
      <w:r>
        <w:rPr>
          <w:rFonts w:ascii="宋体" w:hAnsi="宋体"/>
          <w:sz w:val="21"/>
          <w:szCs w:val="21"/>
        </w:rPr>
        <w:t xml:space="preserve">1.按招标文件规定的各项要求，向买方提供所需货物与服务。</w:t>
      </w:r>
      <w:r/>
    </w:p>
    <w:p>
      <w:pPr>
        <w:pStyle w:val="1149"/>
        <w:ind w:firstLine="420"/>
        <w:spacing w:before="0" w:after="0"/>
        <w:rPr>
          <w:rFonts w:hint="eastAsia" w:ascii="宋体" w:hAnsi="宋体"/>
          <w:sz w:val="21"/>
          <w:szCs w:val="21"/>
        </w:rPr>
      </w:pPr>
      <w:r>
        <w:rPr>
          <w:rFonts w:ascii="宋体" w:hAnsi="宋体"/>
          <w:sz w:val="21"/>
          <w:szCs w:val="21"/>
        </w:rPr>
        <w:t xml:space="preserve">2.我们完全理解贵方不一定将合同授予最低报价的投标人。</w:t>
      </w:r>
      <w:r/>
    </w:p>
    <w:p>
      <w:pPr>
        <w:pStyle w:val="1149"/>
        <w:ind w:firstLine="420"/>
        <w:spacing w:before="0" w:after="0"/>
        <w:rPr>
          <w:rFonts w:hint="eastAsia" w:ascii="宋体" w:hAnsi="宋体"/>
          <w:sz w:val="21"/>
          <w:szCs w:val="21"/>
        </w:rPr>
      </w:pPr>
      <w:r>
        <w:rPr>
          <w:rFonts w:ascii="宋体" w:hAnsi="宋体"/>
          <w:sz w:val="21"/>
          <w:szCs w:val="21"/>
        </w:rPr>
        <w:t xml:space="preserve">3.我们已详细审核全部招标文件及其有效补充文件，我们知道必须放弃提出含糊不清或误解问题的权利。</w:t>
      </w:r>
      <w:r/>
    </w:p>
    <w:p>
      <w:pPr>
        <w:pStyle w:val="1149"/>
        <w:spacing w:before="0" w:after="0"/>
        <w:rPr>
          <w:rFonts w:hint="eastAsia" w:ascii="宋体" w:hAnsi="宋体"/>
          <w:sz w:val="21"/>
          <w:szCs w:val="21"/>
        </w:rPr>
      </w:pPr>
      <w:r>
        <w:rPr>
          <w:rFonts w:ascii="宋体" w:hAnsi="宋体"/>
          <w:sz w:val="21"/>
          <w:szCs w:val="21"/>
        </w:rPr>
        <w:t xml:space="preserve">4.我们同意从规定的开标日期起遵循本投标文件，并在规定的投标有效期期满之前均具有约束力。</w:t>
      </w:r>
      <w:r/>
    </w:p>
    <w:p>
      <w:pPr>
        <w:pStyle w:val="1149"/>
        <w:spacing w:before="0" w:after="0"/>
        <w:rPr>
          <w:rFonts w:hint="eastAsia" w:ascii="宋体" w:hAnsi="宋体"/>
          <w:sz w:val="21"/>
          <w:szCs w:val="21"/>
        </w:rPr>
      </w:pPr>
      <w:r>
        <w:rPr>
          <w:rFonts w:ascii="宋体" w:hAnsi="宋体"/>
          <w:sz w:val="21"/>
          <w:szCs w:val="21"/>
        </w:rPr>
        <w:t xml:space="preserve">5.同意向贵方提供贵方可能另外要求的与投标有关的任何证据或资料，并保证我方已提供和将要提供的文件是真实的、准确的。</w:t>
      </w:r>
      <w:r/>
    </w:p>
    <w:p>
      <w:pPr>
        <w:pStyle w:val="1149"/>
        <w:spacing w:before="0" w:after="0"/>
        <w:rPr>
          <w:rFonts w:hint="eastAsia" w:ascii="宋体" w:hAnsi="宋体"/>
          <w:sz w:val="21"/>
          <w:szCs w:val="21"/>
        </w:rPr>
      </w:pPr>
      <w:r>
        <w:rPr>
          <w:rFonts w:ascii="宋体" w:hAnsi="宋体"/>
          <w:sz w:val="21"/>
          <w:szCs w:val="21"/>
        </w:rPr>
        <w:t xml:space="preserve">6.一旦我方中标,我方将根据招标文件的规定，严格履行合同的责任和义务,并保证在招标文件规定的时间完成项目，交付买方验收、使用。</w:t>
      </w:r>
      <w:r/>
    </w:p>
    <w:p>
      <w:pPr>
        <w:pStyle w:val="1149"/>
        <w:ind w:left="425" w:firstLine="105"/>
        <w:spacing w:before="0" w:after="0"/>
        <w:rPr>
          <w:rFonts w:hint="eastAsia" w:ascii="宋体" w:hAnsi="宋体"/>
          <w:sz w:val="21"/>
          <w:szCs w:val="21"/>
        </w:rPr>
      </w:pPr>
      <w:r>
        <w:rPr>
          <w:rFonts w:ascii="宋体" w:hAnsi="宋体"/>
          <w:sz w:val="21"/>
          <w:szCs w:val="21"/>
        </w:rPr>
        <w:t xml:space="preserve">7.与本投标有关的正式通讯地址为：</w:t>
      </w:r>
      <w:r/>
    </w:p>
    <w:p>
      <w:pPr>
        <w:pStyle w:val="1149"/>
        <w:ind w:firstLine="478"/>
        <w:spacing w:before="0" w:after="0"/>
        <w:rPr>
          <w:rFonts w:hint="eastAsia" w:ascii="宋体" w:hAnsi="宋体"/>
          <w:sz w:val="21"/>
          <w:szCs w:val="21"/>
        </w:rPr>
      </w:pPr>
      <w:r>
        <w:rPr>
          <w:rFonts w:ascii="宋体" w:hAnsi="宋体"/>
          <w:sz w:val="21"/>
          <w:szCs w:val="21"/>
        </w:rPr>
        <w:t xml:space="preserve">地 址：</w:t>
      </w:r>
      <w:r/>
    </w:p>
    <w:p>
      <w:pPr>
        <w:pStyle w:val="1149"/>
        <w:ind w:firstLine="478"/>
        <w:spacing w:before="0" w:after="0"/>
        <w:rPr>
          <w:rFonts w:hint="eastAsia" w:ascii="宋体" w:hAnsi="宋体"/>
          <w:sz w:val="21"/>
          <w:szCs w:val="21"/>
        </w:rPr>
      </w:pPr>
      <w:r>
        <w:rPr>
          <w:rFonts w:ascii="宋体" w:hAnsi="宋体"/>
          <w:sz w:val="21"/>
          <w:szCs w:val="21"/>
        </w:rPr>
        <w:t xml:space="preserve">邮 编：</w:t>
      </w:r>
      <w:r/>
    </w:p>
    <w:p>
      <w:pPr>
        <w:pStyle w:val="1149"/>
        <w:ind w:firstLine="478"/>
        <w:spacing w:before="0" w:after="0"/>
        <w:rPr>
          <w:rFonts w:hint="eastAsia" w:ascii="宋体" w:hAnsi="宋体"/>
          <w:sz w:val="21"/>
          <w:szCs w:val="21"/>
        </w:rPr>
      </w:pPr>
      <w:r>
        <w:rPr>
          <w:rFonts w:ascii="宋体" w:hAnsi="宋体"/>
          <w:sz w:val="21"/>
          <w:szCs w:val="21"/>
        </w:rPr>
        <w:t xml:space="preserve">电 话： </w:t>
      </w:r>
      <w:r/>
    </w:p>
    <w:p>
      <w:pPr>
        <w:pStyle w:val="1149"/>
        <w:ind w:firstLine="478"/>
        <w:spacing w:before="0" w:after="0"/>
        <w:rPr>
          <w:rFonts w:hint="eastAsia" w:ascii="宋体" w:hAnsi="宋体"/>
          <w:sz w:val="21"/>
          <w:szCs w:val="21"/>
        </w:rPr>
      </w:pPr>
      <w:r>
        <w:rPr>
          <w:rFonts w:ascii="宋体" w:hAnsi="宋体"/>
          <w:sz w:val="21"/>
          <w:szCs w:val="21"/>
        </w:rPr>
        <w:t xml:space="preserve">传 真： </w:t>
      </w:r>
      <w:r/>
    </w:p>
    <w:p>
      <w:pPr>
        <w:pStyle w:val="1149"/>
        <w:ind w:firstLine="478"/>
        <w:spacing w:before="0" w:after="0"/>
        <w:rPr>
          <w:rFonts w:hint="eastAsia" w:ascii="宋体" w:hAnsi="宋体"/>
          <w:sz w:val="21"/>
          <w:szCs w:val="21"/>
        </w:rPr>
      </w:pPr>
      <w:r>
        <w:rPr>
          <w:rFonts w:ascii="宋体" w:hAnsi="宋体"/>
          <w:sz w:val="21"/>
          <w:szCs w:val="21"/>
        </w:rPr>
        <w:t xml:space="preserve">投标人开户行：</w:t>
      </w:r>
      <w:r/>
    </w:p>
    <w:p>
      <w:pPr>
        <w:pStyle w:val="1149"/>
        <w:ind w:firstLine="478"/>
        <w:spacing w:before="0" w:after="0"/>
        <w:rPr>
          <w:rFonts w:hint="eastAsia" w:ascii="宋体" w:hAnsi="宋体"/>
          <w:sz w:val="21"/>
          <w:szCs w:val="21"/>
        </w:rPr>
      </w:pPr>
      <w:r>
        <w:rPr>
          <w:rFonts w:ascii="宋体" w:hAnsi="宋体"/>
          <w:sz w:val="21"/>
          <w:szCs w:val="21"/>
        </w:rPr>
        <w:t xml:space="preserve">账 户： </w:t>
      </w:r>
      <w:r/>
    </w:p>
    <w:p>
      <w:pPr>
        <w:pStyle w:val="1149"/>
        <w:ind w:firstLine="478"/>
        <w:spacing w:before="0" w:after="0"/>
        <w:rPr>
          <w:rFonts w:hint="eastAsia" w:ascii="宋体" w:hAnsi="宋体"/>
          <w:sz w:val="21"/>
          <w:szCs w:val="21"/>
        </w:rPr>
      </w:pPr>
      <w:r>
        <w:rPr>
          <w:rFonts w:ascii="宋体" w:hAnsi="宋体"/>
          <w:sz w:val="21"/>
          <w:szCs w:val="21"/>
        </w:rPr>
        <w:t xml:space="preserve">行 号：</w:t>
      </w:r>
      <w:r/>
    </w:p>
    <w:p>
      <w:pPr>
        <w:pStyle w:val="1149"/>
        <w:ind w:firstLine="478"/>
        <w:spacing w:before="0" w:after="0"/>
        <w:rPr>
          <w:rFonts w:hint="eastAsia" w:ascii="宋体" w:hAnsi="宋体"/>
          <w:sz w:val="21"/>
          <w:szCs w:val="21"/>
        </w:rPr>
      </w:pPr>
      <w:r>
        <w:rPr>
          <w:rFonts w:ascii="宋体" w:hAnsi="宋体"/>
          <w:sz w:val="21"/>
          <w:szCs w:val="21"/>
        </w:rPr>
        <w:t xml:space="preserve">日 期：________年____月____日</w:t>
      </w:r>
      <w:r/>
    </w:p>
    <w:p>
      <w:pPr>
        <w:pStyle w:val="837"/>
        <w:contextualSpacing/>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jc w:val="center"/>
        <w:rPr>
          <w:rFonts w:hint="eastAsia" w:ascii="宋体" w:hAnsi="宋体"/>
          <w:b/>
          <w:szCs w:val="21"/>
        </w:rPr>
      </w:pPr>
      <w:r>
        <w:rPr>
          <w:rFonts w:ascii="宋体" w:hAnsi="宋体"/>
          <w:b/>
          <w:sz w:val="32"/>
          <w:szCs w:val="32"/>
        </w:rPr>
        <w:br w:type="page" w:clear="all"/>
      </w:r>
      <w:r>
        <w:rPr>
          <w:rFonts w:ascii="宋体" w:hAnsi="宋体"/>
          <w:b/>
          <w:szCs w:val="21"/>
        </w:rPr>
        <w:t xml:space="preserve">法人授权书</w:t>
      </w:r>
      <w:r/>
    </w:p>
    <w:p>
      <w:pPr>
        <w:pStyle w:val="1161"/>
        <w:ind w:firstLine="420"/>
        <w:spacing w:line="360" w:lineRule="auto"/>
        <w:rPr>
          <w:rFonts w:hint="eastAsia" w:ascii="宋体" w:hAnsi="宋体"/>
          <w:sz w:val="21"/>
          <w:szCs w:val="21"/>
        </w:rPr>
      </w:pPr>
      <w:r>
        <w:rPr>
          <w:rFonts w:ascii="宋体" w:hAnsi="宋体"/>
          <w:sz w:val="21"/>
          <w:szCs w:val="21"/>
        </w:rPr>
        <w:t xml:space="preserve">本授权书声明：________________（投标人名称）授权________________（被授权人的姓名）为我方就</w:t>
      </w:r>
      <w:r>
        <w:rPr>
          <w:rFonts w:ascii="宋体" w:hAnsi="宋体"/>
          <w:color w:val="000000"/>
          <w:sz w:val="21"/>
          <w:szCs w:val="21"/>
        </w:rPr>
        <w:t xml:space="preserve">（项目编号）</w:t>
      </w:r>
      <w:r>
        <w:rPr>
          <w:rFonts w:ascii="宋体" w:hAnsi="宋体"/>
          <w:sz w:val="21"/>
          <w:szCs w:val="21"/>
        </w:rPr>
        <w:t xml:space="preserve">号（项目名称）项目采购活动的合法代理人，以本公司名义全权处理一切与该项目采购有关的事务。</w:t>
      </w:r>
      <w:r/>
    </w:p>
    <w:p>
      <w:pPr>
        <w:pStyle w:val="1161"/>
        <w:ind w:firstLine="420"/>
        <w:spacing w:line="360" w:lineRule="auto"/>
        <w:rPr>
          <w:rFonts w:hint="eastAsia" w:ascii="宋体" w:hAnsi="宋体"/>
          <w:sz w:val="21"/>
          <w:szCs w:val="21"/>
        </w:rPr>
      </w:pPr>
      <w:r>
        <w:rPr>
          <w:rFonts w:ascii="宋体" w:hAnsi="宋体"/>
          <w:sz w:val="21"/>
          <w:szCs w:val="21"/>
        </w:rPr>
        <w:t xml:space="preserve">本授权书于______年____月____日起生效，特此声明。</w:t>
      </w:r>
      <w:r/>
    </w:p>
    <w:p>
      <w:pPr>
        <w:pStyle w:val="1161"/>
        <w:ind w:firstLine="0"/>
        <w:spacing w:line="360" w:lineRule="auto"/>
        <w:rPr>
          <w:rFonts w:hint="eastAsia" w:ascii="宋体" w:hAnsi="宋体"/>
          <w:sz w:val="21"/>
          <w:szCs w:val="21"/>
        </w:rPr>
      </w:pPr>
      <w:r>
        <w:rPr>
          <w:rFonts w:ascii="宋体" w:hAnsi="宋体"/>
          <w:sz w:val="21"/>
          <w:szCs w:val="21"/>
        </w:rPr>
        <w:t xml:space="preserve">    </w:t>
      </w:r>
      <w:r/>
    </w:p>
    <w:p>
      <w:pPr>
        <w:pStyle w:val="1161"/>
        <w:ind w:firstLine="420"/>
        <w:spacing w:line="360" w:lineRule="auto"/>
        <w:rPr>
          <w:rFonts w:hint="eastAsia" w:ascii="宋体" w:hAnsi="宋体"/>
          <w:sz w:val="21"/>
          <w:szCs w:val="21"/>
        </w:rPr>
      </w:pPr>
      <w:r>
        <w:rPr>
          <w:rFonts w:ascii="宋体" w:hAnsi="宋体"/>
          <w:sz w:val="21"/>
          <w:szCs w:val="21"/>
        </w:rPr>
        <w:t xml:space="preserve">被授权人姓名：_______________________     </w:t>
      </w:r>
      <w:r/>
    </w:p>
    <w:p>
      <w:pPr>
        <w:pStyle w:val="1161"/>
        <w:ind w:firstLine="420"/>
        <w:spacing w:line="360" w:lineRule="auto"/>
        <w:rPr>
          <w:rFonts w:hint="eastAsia" w:ascii="宋体" w:hAnsi="宋体"/>
          <w:sz w:val="21"/>
          <w:szCs w:val="21"/>
          <w:u w:val="single"/>
        </w:rPr>
      </w:pPr>
      <w:r>
        <w:rPr>
          <w:rFonts w:ascii="宋体" w:hAnsi="宋体"/>
          <w:sz w:val="21"/>
          <w:szCs w:val="21"/>
        </w:rPr>
        <w:t xml:space="preserve">联系电话（手机）：</w:t>
      </w:r>
      <w:r>
        <w:rPr>
          <w:rFonts w:ascii="宋体" w:hAnsi="宋体"/>
          <w:sz w:val="21"/>
          <w:szCs w:val="21"/>
          <w:u w:val="single"/>
        </w:rPr>
        <w:t xml:space="preserve">                   </w:t>
      </w:r>
      <w:r/>
    </w:p>
    <w:p>
      <w:pPr>
        <w:pStyle w:val="1161"/>
        <w:ind w:firstLine="0"/>
        <w:spacing w:line="360" w:lineRule="auto"/>
        <w:rPr>
          <w:rFonts w:hint="eastAsia" w:ascii="宋体" w:hAnsi="宋体"/>
          <w:sz w:val="21"/>
          <w:szCs w:val="21"/>
        </w:rPr>
      </w:pPr>
      <w:r>
        <w:rPr>
          <w:rFonts w:ascii="宋体" w:hAnsi="宋体"/>
          <w:sz w:val="21"/>
          <w:szCs w:val="21"/>
        </w:rPr>
        <w:t xml:space="preserve">    单位名称：___________________________</w:t>
      </w:r>
      <w:r/>
    </w:p>
    <w:p>
      <w:pPr>
        <w:pStyle w:val="1161"/>
        <w:ind w:firstLine="420"/>
        <w:spacing w:line="360" w:lineRule="auto"/>
        <w:rPr>
          <w:sz w:val="21"/>
          <w:szCs w:val="21"/>
          <w:u w:val="single"/>
        </w:rPr>
      </w:pPr>
      <w:r>
        <w:rPr>
          <w:sz w:val="21"/>
          <w:szCs w:val="21"/>
        </w:rPr>
        <w:t xml:space="preserve">单位地址：</w:t>
      </w:r>
      <w:r>
        <w:rPr>
          <w:sz w:val="21"/>
          <w:szCs w:val="21"/>
          <w:u w:val="single"/>
        </w:rPr>
        <w:t xml:space="preserve">                           </w:t>
      </w:r>
      <w:r/>
    </w:p>
    <w:p>
      <w:pPr>
        <w:pStyle w:val="1161"/>
        <w:ind w:firstLine="420"/>
        <w:spacing w:line="360" w:lineRule="auto"/>
        <w:rPr>
          <w:sz w:val="21"/>
          <w:szCs w:val="21"/>
        </w:rPr>
      </w:pPr>
      <w:r>
        <w:rPr>
          <w:sz w:val="21"/>
          <w:szCs w:val="21"/>
        </w:rPr>
        <w:t xml:space="preserve">日期：</w:t>
      </w:r>
      <w:r>
        <w:rPr>
          <w:sz w:val="21"/>
          <w:szCs w:val="21"/>
          <w:u w:val="single"/>
        </w:rPr>
        <w:t xml:space="preserve">                               </w:t>
      </w:r>
      <w:r>
        <w:rPr>
          <w:sz w:val="21"/>
          <w:szCs w:val="21"/>
        </w:rPr>
        <w:t xml:space="preserve"> </w:t>
      </w:r>
      <w:r/>
    </w:p>
    <w:p>
      <w:pPr>
        <w:pStyle w:val="837"/>
        <w:spacing w:line="460" w:lineRule="exact"/>
        <w:rPr>
          <w:rFonts w:hint="eastAsia" w:ascii="宋体" w:hAnsi="宋体"/>
          <w:bCs/>
        </w:rPr>
      </w:pPr>
      <w:r>
        <w:rPr>
          <w:rFonts w:hint="eastAsia" w:ascii="宋体" w:hAnsi="宋体"/>
          <w:bCs/>
        </w:rPr>
      </w:r>
      <w:r/>
    </w:p>
    <w:p>
      <w:pPr>
        <w:pStyle w:val="837"/>
        <w:spacing w:line="460" w:lineRule="exact"/>
        <w:rPr>
          <w:rFonts w:hint="eastAsia" w:ascii="宋体" w:hAnsi="宋体"/>
          <w:bCs/>
          <w:sz w:val="24"/>
        </w:rPr>
      </w:pPr>
      <w:r>
        <w:rPr>
          <w:rFonts w:hint="eastAsia" w:ascii="宋体" w:hAnsi="宋体"/>
          <w:bCs/>
          <w:sz w:val="24"/>
        </w:rPr>
      </w:r>
      <w:r/>
    </w:p>
    <w:p>
      <w:pPr>
        <w:pStyle w:val="837"/>
        <w:ind w:firstLine="420"/>
        <w:spacing w:line="460" w:lineRule="exact"/>
        <w:rPr>
          <w:rFonts w:hint="eastAsia"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rPr>
        <w:t xml:space="preserve">被授权人身份证复印</w:t>
      </w:r>
      <w:r/>
    </w:p>
    <w:p>
      <w:pPr>
        <w:pStyle w:val="1008"/>
        <w:numPr>
          <w:ilvl w:val="0"/>
          <w:numId w:val="0"/>
        </w:numPr>
        <w:jc w:val="center"/>
        <w:spacing w:before="260" w:after="260" w:line="416" w:lineRule="auto"/>
        <w:rPr>
          <w:rFonts w:hint="eastAsia" w:ascii="宋体" w:hAnsi="宋体"/>
          <w:sz w:val="32"/>
          <w:szCs w:val="32"/>
        </w:rPr>
      </w:pPr>
      <w:r>
        <w:rPr>
          <w:rFonts w:ascii="宋体" w:hAnsi="宋体"/>
          <w:bCs w:val="0"/>
          <w:sz w:val="32"/>
          <w:szCs w:val="32"/>
        </w:rPr>
        <w:t xml:space="preserve">二、符合性审查响应对照表</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37"/>
              <w:jc w:val="center"/>
              <w:spacing w:line="240" w:lineRule="atLeast"/>
              <w:rPr>
                <w:rFonts w:hint="eastAsia" w:ascii="宋体" w:hAnsi="宋体" w:cs="宋体"/>
                <w:b/>
                <w:szCs w:val="21"/>
              </w:rPr>
            </w:pPr>
            <w:r>
              <w:rPr>
                <w:rFonts w:hint="eastAsia" w:ascii="宋体" w:hAnsi="宋体" w:cs="宋体"/>
                <w:b/>
                <w:szCs w:val="21"/>
              </w:rPr>
              <w:t xml:space="preserve">序号</w:t>
            </w:r>
            <w:r/>
          </w:p>
        </w:tc>
        <w:tc>
          <w:tcPr>
            <w:tcW w:w="5111" w:type="dxa"/>
            <w:vAlign w:val="center"/>
            <w:textDirection w:val="lrTb"/>
            <w:noWrap w:val="false"/>
          </w:tcPr>
          <w:p>
            <w:pPr>
              <w:pStyle w:val="837"/>
              <w:jc w:val="center"/>
              <w:spacing w:line="240" w:lineRule="atLeast"/>
              <w:rPr>
                <w:rFonts w:hint="eastAsia" w:ascii="宋体" w:hAnsi="宋体" w:cs="宋体"/>
                <w:b/>
                <w:szCs w:val="21"/>
              </w:rPr>
            </w:pPr>
            <w:r>
              <w:rPr>
                <w:rFonts w:hint="eastAsia" w:ascii="宋体" w:hAnsi="宋体" w:cs="宋体"/>
                <w:b/>
                <w:szCs w:val="21"/>
              </w:rPr>
              <w:t xml:space="preserve">符合性审查响应内容</w:t>
            </w:r>
            <w:r/>
          </w:p>
        </w:tc>
        <w:tc>
          <w:tcPr>
            <w:tcW w:w="1575" w:type="dxa"/>
            <w:vAlign w:val="center"/>
            <w:textDirection w:val="lrTb"/>
            <w:noWrap w:val="false"/>
          </w:tcPr>
          <w:p>
            <w:pPr>
              <w:pStyle w:val="837"/>
              <w:jc w:val="center"/>
              <w:spacing w:line="240" w:lineRule="atLeast"/>
              <w:rPr>
                <w:rFonts w:hint="eastAsia" w:ascii="宋体" w:hAnsi="宋体" w:cs="宋体"/>
                <w:b/>
                <w:szCs w:val="21"/>
              </w:rPr>
            </w:pPr>
            <w:r>
              <w:rPr>
                <w:rFonts w:hint="eastAsia" w:ascii="宋体" w:hAnsi="宋体" w:cs="宋体"/>
                <w:b/>
                <w:szCs w:val="21"/>
              </w:rPr>
              <w:t xml:space="preserve">是否响应</w:t>
            </w:r>
            <w:r/>
          </w:p>
          <w:p>
            <w:pPr>
              <w:pStyle w:val="837"/>
              <w:jc w:val="center"/>
              <w:spacing w:line="240" w:lineRule="atLeast"/>
              <w:rPr>
                <w:rFonts w:hint="eastAsia" w:ascii="宋体" w:hAnsi="宋体" w:cs="宋体"/>
                <w:b/>
                <w:szCs w:val="21"/>
              </w:rPr>
            </w:pPr>
            <w:r>
              <w:rPr>
                <w:rFonts w:hint="eastAsia" w:ascii="宋体" w:hAnsi="宋体" w:cs="宋体"/>
                <w:b/>
                <w:szCs w:val="21"/>
              </w:rPr>
              <w:t xml:space="preserve">（填是或者否）</w:t>
            </w:r>
            <w:r/>
          </w:p>
        </w:tc>
        <w:tc>
          <w:tcPr>
            <w:tcW w:w="1228" w:type="dxa"/>
            <w:vAlign w:val="center"/>
            <w:textDirection w:val="lrTb"/>
            <w:noWrap w:val="false"/>
          </w:tcPr>
          <w:p>
            <w:pPr>
              <w:pStyle w:val="837"/>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817"/>
        </w:trPr>
        <w:tc>
          <w:tcPr>
            <w:tcW w:w="605" w:type="dxa"/>
            <w:vAlign w:val="center"/>
            <w:textDirection w:val="lrTb"/>
            <w:noWrap w:val="false"/>
          </w:tcPr>
          <w:p>
            <w:pPr>
              <w:pStyle w:val="837"/>
              <w:jc w:val="center"/>
              <w:rPr>
                <w:rFonts w:hint="eastAsia" w:ascii="宋体" w:hAnsi="宋体" w:cs="宋体"/>
                <w:b/>
                <w:szCs w:val="21"/>
              </w:rPr>
            </w:pPr>
            <w:r>
              <w:rPr>
                <w:rFonts w:hint="eastAsia" w:ascii="宋体" w:hAnsi="宋体" w:cs="宋体"/>
                <w:b/>
                <w:szCs w:val="21"/>
              </w:rPr>
              <w:t xml:space="preserve">1</w:t>
            </w:r>
            <w:r/>
          </w:p>
        </w:tc>
        <w:tc>
          <w:tcPr>
            <w:tcW w:w="5111" w:type="dxa"/>
            <w:vAlign w:val="center"/>
            <w:textDirection w:val="lrTb"/>
            <w:noWrap w:val="false"/>
          </w:tcPr>
          <w:p>
            <w:pPr>
              <w:pStyle w:val="837"/>
              <w:spacing w:line="0" w:lineRule="atLeast"/>
              <w:rPr>
                <w:rFonts w:hint="eastAsia"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575" w:type="dxa"/>
            <w:vAlign w:val="center"/>
            <w:textDirection w:val="lrTb"/>
            <w:noWrap w:val="false"/>
          </w:tcPr>
          <w:p>
            <w:pPr>
              <w:pStyle w:val="837"/>
              <w:rPr>
                <w:rFonts w:hint="eastAsia" w:ascii="宋体" w:hAnsi="宋体" w:cs="宋体"/>
                <w:b/>
                <w:szCs w:val="21"/>
              </w:rPr>
            </w:pPr>
            <w:r>
              <w:rPr>
                <w:rFonts w:hint="eastAsia" w:ascii="宋体" w:hAnsi="宋体" w:cs="宋体"/>
                <w:b/>
                <w:szCs w:val="21"/>
              </w:rPr>
            </w:r>
            <w:r/>
          </w:p>
        </w:tc>
        <w:tc>
          <w:tcPr>
            <w:tcW w:w="1228" w:type="dxa"/>
            <w:vAlign w:val="center"/>
            <w:textDirection w:val="lrTb"/>
            <w:noWrap w:val="false"/>
          </w:tcPr>
          <w:p>
            <w:pPr>
              <w:pStyle w:val="837"/>
              <w:rPr>
                <w:rFonts w:hint="eastAsia" w:ascii="宋体" w:hAnsi="宋体" w:cs="宋体"/>
                <w:b/>
                <w:szCs w:val="21"/>
              </w:rPr>
            </w:pPr>
            <w:r>
              <w:rPr>
                <w:rFonts w:hint="eastAsia" w:ascii="宋体" w:hAnsi="宋体" w:cs="宋体"/>
                <w:b/>
                <w:szCs w:val="21"/>
              </w:rPr>
            </w:r>
            <w:r/>
          </w:p>
        </w:tc>
      </w:tr>
      <w:tr>
        <w:trPr>
          <w:trHeight w:val="817"/>
        </w:trPr>
        <w:tc>
          <w:tcPr>
            <w:tcW w:w="605"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2</w:t>
            </w:r>
            <w:r/>
          </w:p>
        </w:tc>
        <w:tc>
          <w:tcPr>
            <w:tcW w:w="5111" w:type="dxa"/>
            <w:vAlign w:val="center"/>
            <w:textDirection w:val="lrTb"/>
            <w:noWrap w:val="false"/>
          </w:tcPr>
          <w:p>
            <w:pPr>
              <w:pStyle w:val="837"/>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3</w:t>
            </w:r>
            <w:r/>
          </w:p>
        </w:tc>
        <w:tc>
          <w:tcPr>
            <w:tcW w:w="5111" w:type="dxa"/>
            <w:vAlign w:val="center"/>
            <w:textDirection w:val="lrTb"/>
            <w:noWrap w:val="false"/>
          </w:tcPr>
          <w:p>
            <w:pPr>
              <w:pStyle w:val="837"/>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4</w:t>
            </w:r>
            <w:r/>
          </w:p>
        </w:tc>
        <w:tc>
          <w:tcPr>
            <w:tcW w:w="5111" w:type="dxa"/>
            <w:vAlign w:val="center"/>
            <w:textDirection w:val="lrTb"/>
            <w:noWrap w:val="false"/>
          </w:tcPr>
          <w:p>
            <w:pPr>
              <w:pStyle w:val="837"/>
              <w:spacing w:line="0" w:lineRule="atLeast"/>
              <w:rPr>
                <w:rFonts w:hint="eastAsia" w:ascii="宋体" w:hAnsi="宋体" w:cs="宋体"/>
                <w:iCs/>
                <w:szCs w:val="21"/>
              </w:rPr>
            </w:pPr>
            <w:r>
              <w:rPr>
                <w:rFonts w:hint="eastAsia" w:ascii="宋体" w:hAnsi="宋体" w:cs="宋体"/>
                <w:iCs/>
                <w:szCs w:val="21"/>
              </w:rPr>
            </w:r>
            <w:r/>
          </w:p>
        </w:tc>
        <w:tc>
          <w:tcPr>
            <w:tcW w:w="1575"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r>
        <w:trPr>
          <w:trHeight w:val="817"/>
        </w:trPr>
        <w:tc>
          <w:tcPr>
            <w:tcW w:w="605" w:type="dxa"/>
            <w:vAlign w:val="center"/>
            <w:textDirection w:val="lrTb"/>
            <w:noWrap w:val="false"/>
          </w:tcPr>
          <w:p>
            <w:pPr>
              <w:pStyle w:val="837"/>
              <w:jc w:val="center"/>
              <w:rPr>
                <w:rFonts w:hint="eastAsia" w:ascii="宋体" w:hAnsi="宋体" w:cs="宋体"/>
                <w:szCs w:val="21"/>
              </w:rPr>
            </w:pPr>
            <w:r>
              <w:rPr>
                <w:rFonts w:hint="eastAsia" w:ascii="宋体" w:hAnsi="宋体" w:cs="宋体"/>
                <w:szCs w:val="21"/>
              </w:rPr>
              <w:t xml:space="preserve">5</w:t>
            </w:r>
            <w:r/>
          </w:p>
        </w:tc>
        <w:tc>
          <w:tcPr>
            <w:tcW w:w="5111" w:type="dxa"/>
            <w:vAlign w:val="center"/>
            <w:textDirection w:val="lrTb"/>
            <w:noWrap w:val="false"/>
          </w:tcPr>
          <w:p>
            <w:pPr>
              <w:pStyle w:val="837"/>
              <w:spacing w:line="0" w:lineRule="atLeast"/>
              <w:rPr>
                <w:rFonts w:hint="eastAsia" w:ascii="宋体" w:hAnsi="宋体" w:cs="宋体"/>
                <w:iCs/>
                <w:szCs w:val="21"/>
              </w:rPr>
            </w:pPr>
            <w:r>
              <w:rPr>
                <w:rFonts w:hint="eastAsia" w:ascii="宋体" w:hAnsi="宋体" w:cs="宋体"/>
                <w:iCs/>
                <w:szCs w:val="21"/>
              </w:rPr>
              <w:t xml:space="preserve">……</w:t>
            </w:r>
            <w:r/>
          </w:p>
        </w:tc>
        <w:tc>
          <w:tcPr>
            <w:tcW w:w="1575"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c>
          <w:tcPr>
            <w:tcW w:w="1228" w:type="dxa"/>
            <w:vAlign w:val="center"/>
            <w:textDirection w:val="lrTb"/>
            <w:noWrap w:val="false"/>
          </w:tcPr>
          <w:p>
            <w:pPr>
              <w:pStyle w:val="837"/>
              <w:rPr>
                <w:rFonts w:hint="eastAsia" w:ascii="宋体" w:hAnsi="宋体" w:cs="宋体"/>
                <w:szCs w:val="21"/>
              </w:rPr>
            </w:pPr>
            <w:r>
              <w:rPr>
                <w:rFonts w:hint="eastAsia" w:ascii="宋体" w:hAnsi="宋体" w:cs="宋体"/>
                <w:szCs w:val="21"/>
              </w:rPr>
            </w:r>
            <w:r/>
          </w:p>
        </w:tc>
      </w:tr>
    </w:tbl>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1008"/>
        <w:numPr>
          <w:ilvl w:val="0"/>
          <w:numId w:val="0"/>
        </w:numPr>
        <w:jc w:val="center"/>
        <w:spacing w:before="260" w:after="260" w:line="416" w:lineRule="auto"/>
        <w:rPr>
          <w:rFonts w:hint="eastAsia" w:ascii="宋体" w:hAnsi="宋体"/>
          <w:bCs w:val="0"/>
          <w:sz w:val="32"/>
          <w:szCs w:val="32"/>
        </w:rPr>
      </w:pPr>
      <w:r>
        <w:rPr>
          <w:rFonts w:ascii="宋体" w:hAnsi="宋体"/>
          <w:bCs w:val="0"/>
          <w:sz w:val="32"/>
          <w:szCs w:val="32"/>
        </w:rPr>
        <w:t xml:space="preserve">三、非实质性响应对照表</w:t>
      </w:r>
      <w:r/>
    </w:p>
    <w:p>
      <w:pPr>
        <w:pStyle w:val="837"/>
        <w:rPr>
          <w:rFonts w:hint="eastAsia" w:ascii="宋体" w:hAnsi="宋体"/>
          <w:b/>
          <w:sz w:val="32"/>
          <w:szCs w:val="32"/>
        </w:rPr>
      </w:pPr>
      <w:r>
        <w:rPr>
          <w:rFonts w:hint="eastAsia" w:ascii="宋体" w:hAnsi="宋体"/>
          <w:b/>
          <w:sz w:val="32"/>
          <w:szCs w:val="32"/>
        </w:rPr>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pStyle w:val="837"/>
              <w:jc w:val="center"/>
              <w:spacing w:line="240" w:lineRule="atLeast"/>
              <w:rPr>
                <w:rFonts w:ascii="幼圆" w:eastAsia="幼圆"/>
                <w:b/>
                <w:szCs w:val="21"/>
              </w:rPr>
            </w:pPr>
            <w:r>
              <w:rPr>
                <w:rFonts w:ascii="宋体" w:hAnsi="宋体"/>
                <w:b/>
                <w:szCs w:val="21"/>
              </w:rPr>
              <w:t xml:space="preserve">序号</w:t>
            </w:r>
            <w:r/>
          </w:p>
        </w:tc>
        <w:tc>
          <w:tcPr>
            <w:tcW w:w="5111" w:type="dxa"/>
            <w:vAlign w:val="center"/>
            <w:textDirection w:val="lrTb"/>
            <w:noWrap w:val="false"/>
          </w:tcPr>
          <w:p>
            <w:pPr>
              <w:pStyle w:val="837"/>
              <w:jc w:val="center"/>
              <w:spacing w:line="240" w:lineRule="atLeast"/>
              <w:rPr>
                <w:rFonts w:ascii="幼圆" w:eastAsia="幼圆"/>
                <w:b/>
                <w:szCs w:val="21"/>
              </w:rPr>
            </w:pPr>
            <w:r>
              <w:rPr>
                <w:rFonts w:ascii="宋体" w:hAnsi="宋体"/>
                <w:b/>
                <w:szCs w:val="21"/>
              </w:rPr>
              <w:t xml:space="preserve">非实质性响应内容</w:t>
            </w:r>
            <w:r/>
          </w:p>
        </w:tc>
        <w:tc>
          <w:tcPr>
            <w:tcW w:w="1575" w:type="dxa"/>
            <w:vAlign w:val="center"/>
            <w:textDirection w:val="lrTb"/>
            <w:noWrap w:val="false"/>
          </w:tcPr>
          <w:p>
            <w:pPr>
              <w:pStyle w:val="837"/>
              <w:jc w:val="center"/>
              <w:spacing w:line="240" w:lineRule="atLeast"/>
              <w:rPr>
                <w:rFonts w:hint="eastAsia" w:ascii="宋体" w:hAnsi="宋体"/>
                <w:b/>
                <w:szCs w:val="21"/>
              </w:rPr>
            </w:pPr>
            <w:r>
              <w:rPr>
                <w:rFonts w:ascii="宋体" w:hAnsi="宋体"/>
                <w:b/>
                <w:szCs w:val="21"/>
              </w:rPr>
              <w:t xml:space="preserve">是否响应</w:t>
            </w:r>
            <w:r/>
          </w:p>
          <w:p>
            <w:pPr>
              <w:pStyle w:val="837"/>
              <w:jc w:val="center"/>
              <w:spacing w:line="240" w:lineRule="atLeast"/>
              <w:rPr>
                <w:rFonts w:ascii="幼圆" w:eastAsia="幼圆"/>
                <w:b/>
                <w:szCs w:val="21"/>
              </w:rPr>
            </w:pPr>
            <w:r>
              <w:rPr>
                <w:rFonts w:ascii="宋体" w:hAnsi="宋体"/>
                <w:b/>
                <w:szCs w:val="21"/>
              </w:rPr>
              <w:t xml:space="preserve">（填是或者否）</w:t>
            </w:r>
            <w:r/>
          </w:p>
        </w:tc>
        <w:tc>
          <w:tcPr>
            <w:tcW w:w="1228" w:type="dxa"/>
            <w:vAlign w:val="center"/>
            <w:textDirection w:val="lrTb"/>
            <w:noWrap w:val="false"/>
          </w:tcPr>
          <w:p>
            <w:pPr>
              <w:pStyle w:val="837"/>
              <w:jc w:val="center"/>
              <w:spacing w:line="240" w:lineRule="atLeast"/>
              <w:rPr>
                <w:rFonts w:hint="eastAsia" w:ascii="宋体" w:hAnsi="宋体"/>
                <w:b/>
                <w:szCs w:val="21"/>
              </w:rPr>
            </w:pPr>
            <w:r>
              <w:rPr>
                <w:rFonts w:ascii="宋体" w:hAnsi="宋体"/>
                <w:b/>
                <w:szCs w:val="21"/>
              </w:rPr>
              <w:t xml:space="preserve">响应情况</w:t>
            </w:r>
            <w:r/>
          </w:p>
        </w:tc>
      </w:tr>
      <w:tr>
        <w:trPr>
          <w:trHeight w:val="817"/>
        </w:trPr>
        <w:tc>
          <w:tcPr>
            <w:tcW w:w="605" w:type="dxa"/>
            <w:vAlign w:val="center"/>
            <w:textDirection w:val="lrTb"/>
            <w:noWrap w:val="false"/>
          </w:tcPr>
          <w:p>
            <w:pPr>
              <w:pStyle w:val="837"/>
              <w:jc w:val="center"/>
              <w:rPr>
                <w:rFonts w:hint="eastAsia" w:ascii="宋体" w:hAnsi="宋体"/>
                <w:b/>
                <w:szCs w:val="21"/>
              </w:rPr>
            </w:pPr>
            <w:r>
              <w:rPr>
                <w:rFonts w:ascii="宋体" w:hAnsi="宋体"/>
                <w:b/>
                <w:szCs w:val="21"/>
              </w:rPr>
              <w:t xml:space="preserve">1</w:t>
            </w:r>
            <w:r/>
          </w:p>
        </w:tc>
        <w:tc>
          <w:tcPr>
            <w:tcW w:w="5111" w:type="dxa"/>
            <w:vAlign w:val="center"/>
            <w:textDirection w:val="lrTb"/>
            <w:noWrap w:val="false"/>
          </w:tcPr>
          <w:p>
            <w:pPr>
              <w:pStyle w:val="837"/>
              <w:spacing w:line="0" w:lineRule="atLeast"/>
              <w:rPr>
                <w:rFonts w:hint="eastAsia" w:ascii="宋体" w:hAnsi="宋体"/>
                <w:iCs/>
                <w:szCs w:val="21"/>
              </w:rPr>
            </w:pPr>
            <w:r>
              <w:rPr>
                <w:rFonts w:ascii="宋体" w:hAnsi="宋体"/>
                <w:szCs w:val="21"/>
              </w:rPr>
              <w:t xml:space="preserve">《企业声明函》</w:t>
            </w:r>
            <w:r/>
          </w:p>
        </w:tc>
        <w:tc>
          <w:tcPr>
            <w:tcW w:w="1575" w:type="dxa"/>
            <w:vAlign w:val="center"/>
            <w:textDirection w:val="lrTb"/>
            <w:noWrap w:val="false"/>
          </w:tcPr>
          <w:p>
            <w:pPr>
              <w:pStyle w:val="837"/>
              <w:rPr>
                <w:rFonts w:hint="eastAsia" w:ascii="宋体" w:hAnsi="宋体"/>
                <w:b/>
                <w:szCs w:val="21"/>
              </w:rPr>
            </w:pPr>
            <w:r>
              <w:rPr>
                <w:rFonts w:hint="eastAsia" w:ascii="宋体" w:hAnsi="宋体"/>
                <w:b/>
                <w:szCs w:val="21"/>
              </w:rPr>
            </w:r>
            <w:r/>
          </w:p>
        </w:tc>
        <w:tc>
          <w:tcPr>
            <w:tcW w:w="1228" w:type="dxa"/>
            <w:vAlign w:val="center"/>
            <w:textDirection w:val="lrTb"/>
            <w:noWrap w:val="false"/>
          </w:tcPr>
          <w:p>
            <w:pPr>
              <w:pStyle w:val="837"/>
              <w:rPr>
                <w:rFonts w:hint="eastAsia" w:ascii="宋体" w:hAnsi="宋体"/>
                <w:b/>
                <w:szCs w:val="21"/>
              </w:rPr>
            </w:pPr>
            <w:r>
              <w:rPr>
                <w:rFonts w:hint="eastAsia" w:ascii="宋体" w:hAnsi="宋体"/>
                <w:b/>
                <w:szCs w:val="21"/>
              </w:rPr>
            </w:r>
            <w:r/>
          </w:p>
        </w:tc>
      </w:tr>
      <w:tr>
        <w:trPr>
          <w:trHeight w:val="817"/>
        </w:trPr>
        <w:tc>
          <w:tcPr>
            <w:tcW w:w="605" w:type="dxa"/>
            <w:vAlign w:val="center"/>
            <w:textDirection w:val="lrTb"/>
            <w:noWrap w:val="false"/>
          </w:tcPr>
          <w:p>
            <w:pPr>
              <w:pStyle w:val="837"/>
              <w:jc w:val="center"/>
              <w:rPr>
                <w:rFonts w:hint="eastAsia" w:ascii="宋体" w:hAnsi="宋体"/>
                <w:szCs w:val="21"/>
              </w:rPr>
            </w:pPr>
            <w:r>
              <w:rPr>
                <w:rFonts w:ascii="宋体" w:hAnsi="宋体"/>
                <w:szCs w:val="21"/>
              </w:rPr>
              <w:t xml:space="preserve">2</w:t>
            </w:r>
            <w:r/>
          </w:p>
        </w:tc>
        <w:tc>
          <w:tcPr>
            <w:tcW w:w="5111" w:type="dxa"/>
            <w:vAlign w:val="center"/>
            <w:textDirection w:val="lrTb"/>
            <w:noWrap w:val="false"/>
          </w:tcPr>
          <w:p>
            <w:pPr>
              <w:pStyle w:val="837"/>
              <w:spacing w:line="0" w:lineRule="atLeast"/>
              <w:rPr>
                <w:rFonts w:hint="eastAsia" w:ascii="宋体" w:hAnsi="宋体"/>
                <w:iCs/>
                <w:szCs w:val="21"/>
              </w:rPr>
            </w:pPr>
            <w:r>
              <w:rPr>
                <w:rFonts w:ascii="宋体" w:hAnsi="宋体"/>
                <w:szCs w:val="21"/>
              </w:rPr>
              <w:t xml:space="preserve">《残疾人福利性单位声明函》</w:t>
            </w:r>
            <w:r/>
          </w:p>
        </w:tc>
        <w:tc>
          <w:tcPr>
            <w:tcW w:w="1575" w:type="dxa"/>
            <w:vAlign w:val="center"/>
            <w:textDirection w:val="lrTb"/>
            <w:noWrap w:val="false"/>
          </w:tcPr>
          <w:p>
            <w:pPr>
              <w:pStyle w:val="837"/>
              <w:rPr>
                <w:rFonts w:hint="eastAsia" w:ascii="宋体" w:hAnsi="宋体"/>
                <w:szCs w:val="21"/>
              </w:rPr>
            </w:pPr>
            <w:r>
              <w:rPr>
                <w:rFonts w:hint="eastAsia" w:ascii="宋体" w:hAnsi="宋体"/>
                <w:szCs w:val="21"/>
              </w:rPr>
            </w:r>
            <w:r/>
          </w:p>
        </w:tc>
        <w:tc>
          <w:tcPr>
            <w:tcW w:w="1228" w:type="dxa"/>
            <w:vAlign w:val="center"/>
            <w:textDirection w:val="lrTb"/>
            <w:noWrap w:val="false"/>
          </w:tcPr>
          <w:p>
            <w:pPr>
              <w:pStyle w:val="837"/>
              <w:rPr>
                <w:rFonts w:hint="eastAsia" w:ascii="宋体" w:hAnsi="宋体"/>
                <w:szCs w:val="21"/>
              </w:rPr>
            </w:pPr>
            <w:r>
              <w:rPr>
                <w:rFonts w:hint="eastAsia" w:ascii="宋体" w:hAnsi="宋体"/>
                <w:szCs w:val="21"/>
              </w:rPr>
            </w:r>
            <w:r/>
          </w:p>
        </w:tc>
      </w:tr>
      <w:tr>
        <w:trPr>
          <w:trHeight w:val="817"/>
        </w:trPr>
        <w:tc>
          <w:tcPr>
            <w:tcW w:w="605" w:type="dxa"/>
            <w:vAlign w:val="center"/>
            <w:textDirection w:val="lrTb"/>
            <w:noWrap w:val="false"/>
          </w:tcPr>
          <w:p>
            <w:pPr>
              <w:pStyle w:val="837"/>
              <w:jc w:val="center"/>
              <w:rPr>
                <w:rFonts w:hint="eastAsia" w:ascii="宋体" w:hAnsi="宋体"/>
                <w:szCs w:val="21"/>
              </w:rPr>
            </w:pPr>
            <w:r>
              <w:rPr>
                <w:rFonts w:ascii="宋体" w:hAnsi="宋体"/>
                <w:szCs w:val="21"/>
              </w:rPr>
              <w:t xml:space="preserve">3</w:t>
            </w:r>
            <w:r/>
          </w:p>
        </w:tc>
        <w:tc>
          <w:tcPr>
            <w:tcW w:w="5111" w:type="dxa"/>
            <w:vAlign w:val="center"/>
            <w:textDirection w:val="lrTb"/>
            <w:noWrap w:val="false"/>
          </w:tcPr>
          <w:p>
            <w:pPr>
              <w:pStyle w:val="837"/>
              <w:spacing w:line="0" w:lineRule="atLeast"/>
              <w:rPr>
                <w:rFonts w:hint="eastAsia" w:ascii="宋体" w:hAnsi="宋体"/>
                <w:iCs/>
                <w:szCs w:val="21"/>
              </w:rPr>
            </w:pPr>
            <w:r>
              <w:rPr>
                <w:rFonts w:ascii="宋体" w:hAnsi="宋体"/>
                <w:iCs/>
                <w:szCs w:val="21"/>
              </w:rPr>
              <w:t xml:space="preserve">……</w:t>
            </w:r>
            <w:r/>
          </w:p>
        </w:tc>
        <w:tc>
          <w:tcPr>
            <w:tcW w:w="1575" w:type="dxa"/>
            <w:vAlign w:val="center"/>
            <w:textDirection w:val="lrTb"/>
            <w:noWrap w:val="false"/>
          </w:tcPr>
          <w:p>
            <w:pPr>
              <w:pStyle w:val="837"/>
              <w:rPr>
                <w:rFonts w:hint="eastAsia" w:ascii="宋体" w:hAnsi="宋体"/>
                <w:szCs w:val="21"/>
              </w:rPr>
            </w:pPr>
            <w:r>
              <w:rPr>
                <w:rFonts w:hint="eastAsia" w:ascii="宋体" w:hAnsi="宋体"/>
                <w:szCs w:val="21"/>
              </w:rPr>
            </w:r>
            <w:r/>
          </w:p>
        </w:tc>
        <w:tc>
          <w:tcPr>
            <w:tcW w:w="1228" w:type="dxa"/>
            <w:vAlign w:val="center"/>
            <w:textDirection w:val="lrTb"/>
            <w:noWrap w:val="false"/>
          </w:tcPr>
          <w:p>
            <w:pPr>
              <w:pStyle w:val="837"/>
              <w:rPr>
                <w:rFonts w:hint="eastAsia" w:ascii="宋体" w:hAnsi="宋体"/>
                <w:szCs w:val="21"/>
              </w:rPr>
            </w:pPr>
            <w:r>
              <w:rPr>
                <w:rFonts w:hint="eastAsia" w:ascii="宋体" w:hAnsi="宋体"/>
                <w:szCs w:val="21"/>
              </w:rPr>
            </w:r>
            <w:r/>
          </w:p>
        </w:tc>
      </w:tr>
    </w:tbl>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837"/>
      </w:p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center"/>
        <w:spacing w:before="312" w:after="312" w:line="360" w:lineRule="auto"/>
        <w:rPr>
          <w:b/>
          <w:bCs/>
          <w:highlight w:val="yellow"/>
        </w:rPr>
      </w:pPr>
      <w:r>
        <w:rPr>
          <w:b/>
          <w:bCs/>
          <w:highlight w:val="yellow"/>
        </w:rPr>
      </w:r>
      <w:r/>
    </w:p>
    <w:p>
      <w:pPr>
        <w:pStyle w:val="837"/>
        <w:jc w:val="center"/>
        <w:spacing w:before="312" w:after="312" w:line="360" w:lineRule="auto"/>
        <w:rPr>
          <w:b/>
          <w:bCs/>
          <w:highlight w:val="yellow"/>
        </w:rPr>
      </w:pPr>
      <w:r>
        <w:rPr>
          <w:b/>
          <w:bCs/>
          <w:highlight w:val="yellow"/>
        </w:rPr>
        <w:br w:type="page" w:clear="all"/>
      </w:r>
      <w:r>
        <w:rPr>
          <w:b/>
          <w:bCs/>
        </w:rPr>
        <w:t xml:space="preserve">中小企业声明函（工程、服务）</w:t>
      </w:r>
      <w:r/>
    </w:p>
    <w:p>
      <w:pPr>
        <w:pStyle w:val="837"/>
        <w:ind w:firstLine="420"/>
        <w:jc w:val="left"/>
        <w:spacing w:line="360" w:lineRule="auto"/>
      </w:pPr>
      <w:r>
        <w:t xml:space="preserve">本公司（联合体）郑重声明，根据《政府采购促进中小企业发展管理办法》（财库﹝2020﹞46 号）的规定，本公司（联合体）参加</w:t>
      </w:r>
      <w:r>
        <w:rPr>
          <w:u w:val="single"/>
        </w:rPr>
        <w:t xml:space="preserve">（单位名称）</w:t>
      </w:r>
      <w:r>
        <w:t xml:space="preserve">的</w:t>
      </w:r>
      <w:r>
        <w:rPr>
          <w:u w:val="single"/>
        </w:rPr>
        <w:t xml:space="preserve">（项目名称）</w:t>
      </w:r>
      <w: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37"/>
        <w:ind w:firstLine="420"/>
        <w:jc w:val="left"/>
        <w:spacing w:line="360" w:lineRule="auto"/>
        <w:rPr>
          <w:u w:val="single"/>
        </w:rPr>
      </w:pPr>
      <w:r>
        <w:t xml:space="preserve">1. </w:t>
      </w:r>
      <w:r>
        <w:rPr>
          <w:u w:val="single"/>
        </w:rPr>
        <w:t xml:space="preserve">（标的名称） </w:t>
      </w:r>
      <w:r>
        <w:t xml:space="preserve">，属于</w:t>
      </w:r>
      <w:r>
        <w:rPr>
          <w:u w:val="single"/>
        </w:rPr>
        <w:t xml:space="preserve">（</w:t>
      </w:r>
      <w:r>
        <w:rPr>
          <w:rFonts w:hint="eastAsia"/>
          <w:u w:val="single"/>
        </w:rPr>
        <w:t xml:space="preserve">其它未列明行</w:t>
      </w:r>
      <w:r>
        <w:rPr>
          <w:u w:val="single"/>
        </w:rPr>
        <w:t xml:space="preserve">业）</w:t>
      </w:r>
      <w:r>
        <w:rPr>
          <w:rFonts w:ascii="宋体" w:hAnsi="宋体"/>
          <w:u w:val="single"/>
        </w:rPr>
        <w:t xml:space="preserve">（不得对行业类别修改）</w:t>
      </w:r>
      <w:r>
        <w:t xml:space="preserve">；承建（承接）企业为</w:t>
      </w:r>
      <w:r>
        <w:rPr>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t xml:space="preserve">，属于</w:t>
      </w:r>
      <w:r>
        <w:rPr>
          <w:u w:val="single"/>
        </w:rPr>
        <w:t xml:space="preserve">（中型企业、小型企业、微型企业）；</w:t>
      </w:r>
      <w:r/>
    </w:p>
    <w:p>
      <w:pPr>
        <w:pStyle w:val="837"/>
        <w:ind w:firstLine="420"/>
        <w:jc w:val="left"/>
        <w:spacing w:line="360" w:lineRule="auto"/>
        <w:rPr>
          <w:u w:val="single"/>
        </w:rPr>
      </w:pPr>
      <w:r>
        <w:t xml:space="preserve">2. </w:t>
      </w:r>
      <w:r>
        <w:rPr>
          <w:u w:val="single"/>
        </w:rPr>
        <w:t xml:space="preserve">（标的名称）</w:t>
      </w:r>
      <w:r>
        <w:t xml:space="preserve"> ，属于</w:t>
      </w:r>
      <w:r>
        <w:rPr>
          <w:u w:val="single"/>
        </w:rPr>
        <w:t xml:space="preserve">（）（不得对行业类别修改）</w:t>
      </w:r>
      <w:r>
        <w:t xml:space="preserve">；承建（承接）企业为</w:t>
      </w:r>
      <w:r>
        <w:rPr>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万元，属于</w:t>
      </w:r>
      <w:r>
        <w:rPr>
          <w:u w:val="single"/>
        </w:rPr>
        <w:t xml:space="preserve">（中型企业、小型企业、微型企业）；</w:t>
      </w:r>
      <w:r/>
    </w:p>
    <w:p>
      <w:pPr>
        <w:pStyle w:val="837"/>
        <w:ind w:firstLine="420"/>
        <w:jc w:val="left"/>
        <w:spacing w:line="360" w:lineRule="auto"/>
      </w:pPr>
      <w:r>
        <w:t xml:space="preserve">……</w:t>
      </w:r>
      <w:r/>
    </w:p>
    <w:p>
      <w:pPr>
        <w:pStyle w:val="837"/>
        <w:ind w:firstLine="420"/>
        <w:jc w:val="left"/>
        <w:spacing w:line="360" w:lineRule="auto"/>
      </w:pPr>
      <w:r>
        <w:t xml:space="preserve">以上企业，不属于大企业的分支机构，不存在控股股东为大企业的情形，也不存在与大企业的负责人为同一人的情形。</w:t>
      </w:r>
      <w:r/>
    </w:p>
    <w:p>
      <w:pPr>
        <w:pStyle w:val="837"/>
        <w:ind w:firstLine="420"/>
        <w:jc w:val="left"/>
        <w:spacing w:line="360" w:lineRule="auto"/>
      </w:pPr>
      <w:r>
        <w:t xml:space="preserve">本企业对上述声明内容的真实性负责。如有虚假，将依法承担相应责任。</w:t>
      </w:r>
      <w:r/>
    </w:p>
    <w:p>
      <w:pPr>
        <w:pStyle w:val="837"/>
        <w:ind w:firstLine="420"/>
        <w:jc w:val="left"/>
        <w:spacing w:line="360" w:lineRule="auto"/>
      </w:pPr>
      <w:r/>
      <w:r/>
    </w:p>
    <w:p>
      <w:pPr>
        <w:pStyle w:val="837"/>
        <w:spacing w:line="360" w:lineRule="auto"/>
        <w:rPr>
          <w:rFonts w:hint="eastAsia" w:ascii="宋体" w:hAnsi="宋体"/>
        </w:rPr>
      </w:pPr>
      <w:r>
        <w:rPr>
          <w:rFonts w:ascii="宋体" w:hAnsi="宋体"/>
        </w:rPr>
        <w:t xml:space="preserve">注：1、</w:t>
      </w:r>
      <w:r>
        <w:t xml:space="preserve">从业人员（不仅指在职职工）、营业收入、资产总额填报上一年度数据，无上一年度数据的新成立企业可不填报。</w:t>
      </w:r>
      <w:r/>
    </w:p>
    <w:p>
      <w:pPr>
        <w:pStyle w:val="837"/>
        <w:ind w:firstLine="420"/>
        <w:spacing w:line="360" w:lineRule="auto"/>
        <w:rPr>
          <w:rFonts w:hint="eastAsia" w:ascii="宋体" w:hAnsi="宋体"/>
        </w:rPr>
      </w:pPr>
      <w:r>
        <w:rPr>
          <w:rFonts w:ascii="宋体" w:hAnsi="宋体"/>
        </w:rPr>
        <w:t xml:space="preserve">2、供应商如不提供此声明函，价格将不做相应扣除。</w:t>
      </w:r>
      <w:r/>
    </w:p>
    <w:p>
      <w:pPr>
        <w:pStyle w:val="837"/>
        <w:spacing w:line="360" w:lineRule="auto"/>
        <w:rPr>
          <w:rFonts w:hint="eastAsia" w:ascii="宋体" w:hAnsi="宋体"/>
        </w:rPr>
      </w:pPr>
      <w:r>
        <w:rPr>
          <w:rFonts w:ascii="宋体" w:hAnsi="宋体"/>
        </w:rPr>
        <w:t xml:space="preserve">    3、企业声明函请完整填写，中标后将公示。</w:t>
      </w:r>
      <w:r/>
    </w:p>
    <w:p>
      <w:pPr>
        <w:pStyle w:val="837"/>
        <w:ind w:firstLine="420"/>
        <w:jc w:val="left"/>
        <w:spacing w:line="360" w:lineRule="auto"/>
      </w:pPr>
      <w: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837"/>
        <w:ind w:firstLine="420"/>
        <w:jc w:val="left"/>
        <w:spacing w:line="360" w:lineRule="auto"/>
      </w:pPr>
      <w:r>
        <w:t xml:space="preserve">5、中小企业不得属于大企业的分支机构，不得存在控股股东为大企业的情形，不得存在与大企业的负责人为同一人的情形。</w:t>
      </w:r>
      <w:r/>
    </w:p>
    <w:p>
      <w:pPr>
        <w:pStyle w:val="837"/>
        <w:ind w:firstLine="420"/>
        <w:jc w:val="left"/>
        <w:spacing w:line="360" w:lineRule="auto"/>
      </w:pPr>
      <w: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37"/>
        <w:ind w:firstLine="4620"/>
        <w:jc w:val="left"/>
        <w:spacing w:line="360" w:lineRule="auto"/>
      </w:pPr>
      <w:r>
        <w:t xml:space="preserve">企业名称（盖章）：</w:t>
      </w:r>
      <w:r/>
    </w:p>
    <w:p>
      <w:pPr>
        <w:pStyle w:val="837"/>
        <w:ind w:firstLine="4620"/>
        <w:jc w:val="left"/>
        <w:spacing w:line="360" w:lineRule="auto"/>
      </w:pPr>
      <w:r>
        <w:t xml:space="preserve">日 期：</w:t>
      </w:r>
      <w:r/>
    </w:p>
    <w:p>
      <w:pPr>
        <w:pStyle w:val="1008"/>
        <w:numPr>
          <w:ilvl w:val="0"/>
          <w:numId w:val="0"/>
        </w:numPr>
        <w:jc w:val="center"/>
        <w:spacing w:before="300" w:after="300" w:line="360" w:lineRule="auto"/>
        <w:widowControl/>
        <w:rPr>
          <w:rFonts w:hint="eastAsia" w:ascii="宋体" w:hAnsi="宋体"/>
          <w:color w:val="666666"/>
          <w:sz w:val="21"/>
          <w:szCs w:val="21"/>
        </w:rPr>
      </w:pPr>
      <w:r>
        <w:rPr>
          <w:rFonts w:ascii="宋体" w:hAnsi="宋体"/>
          <w:bCs w:val="0"/>
          <w:color w:val="333333"/>
          <w:sz w:val="21"/>
          <w:szCs w:val="21"/>
        </w:rPr>
        <w:t xml:space="preserve">中小微企业划型标准</w:t>
      </w:r>
      <w:r/>
    </w:p>
    <w:p>
      <w:pPr>
        <w:pStyle w:val="1056"/>
        <w:ind w:firstLine="420"/>
        <w:spacing w:before="300" w:after="452" w:line="360" w:lineRule="auto"/>
        <w:widowControl/>
        <w:rPr>
          <w:rFonts w:hint="eastAsia" w:ascii="宋体" w:hAnsi="宋体"/>
          <w:color w:val="666666"/>
          <w:sz w:val="21"/>
          <w:szCs w:val="21"/>
        </w:rPr>
      </w:pPr>
      <w:r>
        <w:rPr>
          <w:rStyle w:val="1062"/>
          <w:rFonts w:ascii="宋体" w:hAnsi="宋体"/>
          <w:color w:val="666666"/>
          <w:sz w:val="21"/>
          <w:szCs w:val="21"/>
        </w:rPr>
        <w:t xml:space="preserve">中小微企业划型标准如下：</w:t>
      </w:r>
      <w:r/>
    </w:p>
    <w:tbl>
      <w:tblPr>
        <w:tblStyle w:val="799"/>
        <w:tblW w:w="5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5" w:type="dxa"/>
          <w:top w:w="0" w:type="dxa"/>
          <w:right w:w="105" w:type="dxa"/>
          <w:bottom w:w="0" w:type="dxa"/>
        </w:tblCellMar>
        <w:tblLook w:val="04A0" w:firstRow="1" w:lastRow="0" w:firstColumn="1" w:lastColumn="0" w:noHBand="0" w:noVBand="1"/>
      </w:tblPr>
      <w:tblGrid>
        <w:gridCol w:w="1507"/>
        <w:gridCol w:w="1813"/>
        <w:gridCol w:w="526"/>
        <w:gridCol w:w="2177"/>
        <w:gridCol w:w="1781"/>
        <w:gridCol w:w="1564"/>
      </w:tblGrid>
      <w:tr>
        <w:trPr>
          <w:jc w:val="center"/>
          <w:trHeight w:val="285"/>
        </w:trPr>
        <w:tc>
          <w:tcPr>
            <w:tcMar>
              <w:left w:w="105" w:type="dxa"/>
              <w:top w:w="0" w:type="dxa"/>
              <w:right w:w="105" w:type="dxa"/>
              <w:bottom w:w="0" w:type="dxa"/>
            </w:tcMar>
            <w:tcW w:w="1507"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行业名称</w:t>
            </w:r>
            <w:r/>
          </w:p>
        </w:tc>
        <w:tc>
          <w:tcPr>
            <w:tcMar>
              <w:left w:w="105" w:type="dxa"/>
              <w:top w:w="0" w:type="dxa"/>
              <w:right w:w="105" w:type="dxa"/>
              <w:bottom w:w="0" w:type="dxa"/>
            </w:tcMar>
            <w:tcW w:w="1813"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指标名称</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计量单位</w:t>
            </w:r>
            <w:r/>
          </w:p>
        </w:tc>
        <w:tc>
          <w:tcPr>
            <w:tcMar>
              <w:left w:w="105" w:type="dxa"/>
              <w:top w:w="0" w:type="dxa"/>
              <w:right w:w="105" w:type="dxa"/>
              <w:bottom w:w="0" w:type="dxa"/>
            </w:tcMar>
            <w:tcW w:w="2177"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中型</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小型</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微型</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农、林、牧、渔</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50≤Y＜500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工业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2000≤Y＜40000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300≤Y＜2000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建筑业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6000≤Y＜80000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300≤Y＜6000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Y＜300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5000≤Z＜80000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300≤Z＜5000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Z＜300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批发业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20≤X＜200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5≤X＜20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X＜5</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5000≤Y＜40000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1000≤Y＜5000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Y＜1000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零售业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50≤X＜300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10≤X＜50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100≤Y＜500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交通运输业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3000≤Y＜30000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200≤Y＜3000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Y＜200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仓储业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100≤X＜200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20≤X＜100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1000≤Y＜30000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邮政业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2000≤Y＜30000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住宿业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餐饮业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信息传输业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100≤X＜2000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1000≤Y＜100000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软件和信息技术服务业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1000≤Y＜10000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50≤Y＜1000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房地产开发经营</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1000≤Y＜200000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100≤X＜1000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5000≤Z＜10000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2000≤Y＜5000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Y＜2000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物业管理</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100≤X＜300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营业收入（Y）</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1000≤Y＜5000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500≤Y＜1000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Y＜500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租赁和商务服务业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37"/>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资产总额（Z）</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万元</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8000≤Z＜120000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100≤Z＜8000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其他未列明行业</w:t>
            </w:r>
            <w:r/>
          </w:p>
        </w:tc>
        <w:tc>
          <w:tcPr>
            <w:tcMar>
              <w:left w:w="105" w:type="dxa"/>
              <w:top w:w="0" w:type="dxa"/>
              <w:right w:w="105" w:type="dxa"/>
              <w:bottom w:w="0" w:type="dxa"/>
            </w:tcMar>
            <w:tcW w:w="1813"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从业人员（X）</w:t>
            </w:r>
            <w:r/>
          </w:p>
        </w:tc>
        <w:tc>
          <w:tcPr>
            <w:tcMar>
              <w:left w:w="105" w:type="dxa"/>
              <w:top w:w="0" w:type="dxa"/>
              <w:right w:w="105" w:type="dxa"/>
              <w:bottom w:w="0" w:type="dxa"/>
            </w:tcMar>
            <w:tcW w:w="526"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人</w:t>
            </w:r>
            <w:r/>
          </w:p>
        </w:tc>
        <w:tc>
          <w:tcPr>
            <w:tcMar>
              <w:left w:w="105" w:type="dxa"/>
              <w:top w:w="0" w:type="dxa"/>
              <w:right w:w="105" w:type="dxa"/>
              <w:bottom w:w="0" w:type="dxa"/>
            </w:tcMar>
            <w:tcW w:w="2177"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1056"/>
              <w:jc w:val="center"/>
              <w:spacing w:line="360" w:lineRule="auto"/>
              <w:widowControl/>
              <w:rPr>
                <w:rFonts w:hint="eastAsia" w:ascii="宋体" w:hAnsi="宋体"/>
                <w:color w:val="666666"/>
                <w:sz w:val="21"/>
                <w:szCs w:val="21"/>
              </w:rPr>
            </w:pPr>
            <w:r>
              <w:rPr>
                <w:rStyle w:val="1062"/>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1056"/>
              <w:spacing w:line="360" w:lineRule="auto"/>
              <w:widowControl/>
              <w:rPr>
                <w:rFonts w:hint="eastAsia" w:ascii="宋体" w:hAnsi="宋体"/>
                <w:color w:val="666666"/>
                <w:sz w:val="21"/>
                <w:szCs w:val="21"/>
              </w:rPr>
            </w:pPr>
            <w:r>
              <w:rPr>
                <w:rStyle w:val="1062"/>
                <w:rFonts w:ascii="宋体" w:hAnsi="宋体"/>
                <w:color w:val="666666"/>
                <w:sz w:val="21"/>
                <w:szCs w:val="21"/>
              </w:rPr>
              <w:t xml:space="preserve">X＜10</w:t>
            </w:r>
            <w:r/>
          </w:p>
        </w:tc>
      </w:tr>
    </w:tbl>
    <w:p>
      <w:pPr>
        <w:pStyle w:val="1056"/>
        <w:ind w:firstLine="462"/>
        <w:spacing w:before="300" w:after="452" w:line="360" w:lineRule="auto"/>
        <w:widowControl/>
        <w:rPr>
          <w:rStyle w:val="1062"/>
          <w:rFonts w:hint="eastAsia" w:ascii="宋体" w:hAnsi="宋体"/>
          <w:color w:val="666666"/>
          <w:sz w:val="21"/>
          <w:szCs w:val="21"/>
        </w:rPr>
      </w:pPr>
      <w:r>
        <w:rPr>
          <w:rStyle w:val="1062"/>
          <w:rFonts w:ascii="宋体" w:hAnsi="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7"/>
        <w:jc w:val="left"/>
        <w:widowControl/>
        <w:rPr>
          <w:rFonts w:hint="eastAsia" w:ascii="宋体" w:hAnsi="宋体"/>
          <w:b/>
          <w:bCs/>
          <w:color w:val="000000"/>
        </w:rPr>
      </w:pPr>
      <w:r>
        <w:rPr>
          <w:rFonts w:hint="eastAsia" w:ascii="宋体" w:hAnsi="宋体"/>
          <w:b/>
          <w:bCs/>
          <w:color w:val="000000"/>
        </w:rPr>
      </w:r>
      <w:r/>
    </w:p>
    <w:p>
      <w:pPr>
        <w:pStyle w:val="835"/>
        <w:numPr>
          <w:ilvl w:val="0"/>
          <w:numId w:val="0"/>
        </w:numPr>
        <w:rPr>
          <w:rStyle w:val="1062"/>
          <w:b w:val="0"/>
          <w:bCs w:val="0"/>
          <w:color w:val="666666"/>
          <w:sz w:val="21"/>
          <w:szCs w:val="21"/>
        </w:rPr>
      </w:pPr>
      <w:r>
        <w:rPr>
          <w:rStyle w:val="1062"/>
          <w:b w:val="0"/>
          <w:bCs w:val="0"/>
          <w:color w:val="666666"/>
          <w:sz w:val="21"/>
          <w:szCs w:val="21"/>
        </w:rPr>
        <w:br w:type="page" w:clear="all"/>
      </w:r>
      <w:r/>
    </w:p>
    <w:p>
      <w:pPr>
        <w:pStyle w:val="837"/>
        <w:jc w:val="center"/>
      </w:pPr>
      <w:r>
        <w:rPr>
          <w:rFonts w:ascii="宋体" w:hAnsi="宋体"/>
          <w:b/>
          <w:bCs/>
        </w:rPr>
        <w:t xml:space="preserve">残疾人福利性单位声明函</w:t>
      </w:r>
      <w:r/>
    </w:p>
    <w:p>
      <w:pPr>
        <w:pStyle w:val="83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37"/>
        <w:ind w:firstLine="420"/>
        <w:spacing w:line="588" w:lineRule="exact"/>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pStyle w:val="837"/>
        <w:ind w:firstLine="420"/>
        <w:spacing w:line="588" w:lineRule="exact"/>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pStyle w:val="837"/>
        <w:ind w:firstLine="420"/>
        <w:spacing w:line="588" w:lineRule="exact"/>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pStyle w:val="837"/>
        <w:ind w:firstLine="420"/>
        <w:spacing w:line="588" w:lineRule="exact"/>
        <w:rPr>
          <w:rFonts w:hint="eastAsia" w:ascii="宋体" w:hAnsi="宋体" w:cs="宋体"/>
          <w:szCs w:val="21"/>
        </w:rPr>
      </w:pPr>
      <w:r>
        <w:rPr>
          <w:rFonts w:hint="eastAsia" w:ascii="宋体" w:hAnsi="宋体" w:cs="宋体"/>
          <w:szCs w:val="21"/>
        </w:rPr>
      </w:r>
      <w:r/>
    </w:p>
    <w:p>
      <w:pPr>
        <w:pStyle w:val="837"/>
        <w:ind w:firstLine="420"/>
        <w:spacing w:line="588" w:lineRule="exact"/>
        <w:rPr>
          <w:rFonts w:hint="eastAsia" w:ascii="宋体" w:hAnsi="宋体" w:cs="宋体"/>
          <w:szCs w:val="21"/>
        </w:rPr>
      </w:pPr>
      <w:r>
        <w:rPr>
          <w:rFonts w:hint="eastAsia" w:ascii="宋体" w:hAnsi="宋体" w:cs="宋体"/>
          <w:szCs w:val="21"/>
        </w:rPr>
        <w:t xml:space="preserve">（备注：1、供应商如不提供此声明函，价格将不做相应扣除。2、中标供应商为残疾人福利单位的，此声明函将随中标结果同时公告，接受社会监督）</w:t>
      </w:r>
      <w:r/>
    </w:p>
    <w:p>
      <w:pPr>
        <w:pStyle w:val="837"/>
        <w:ind w:firstLine="444"/>
        <w:spacing w:line="588" w:lineRule="exact"/>
        <w:rPr>
          <w:rFonts w:ascii="仿宋_GB2312" w:eastAsia="仿宋_GB2312"/>
          <w:spacing w:val="6"/>
          <w:szCs w:val="21"/>
        </w:rPr>
      </w:pPr>
      <w:r>
        <w:rPr>
          <w:rFonts w:ascii="仿宋_GB2312" w:eastAsia="仿宋_GB2312"/>
          <w:spacing w:val="6"/>
          <w:szCs w:val="21"/>
        </w:rPr>
      </w:r>
      <w:r/>
    </w:p>
    <w:p>
      <w:pPr>
        <w:pStyle w:val="837"/>
        <w:ind w:right="1560" w:firstLine="444"/>
        <w:jc w:val="center"/>
        <w:spacing w:line="588" w:lineRule="exact"/>
        <w:tabs>
          <w:tab w:val="left" w:pos="4860" w:leader="none"/>
        </w:tabs>
        <w:rPr>
          <w:rFonts w:hint="eastAsia" w:ascii="宋体" w:hAnsi="宋体"/>
          <w:szCs w:val="21"/>
        </w:rPr>
      </w:pPr>
      <w:r>
        <w:rPr>
          <w:rFonts w:ascii="仿宋_GB2312" w:eastAsia="仿宋_GB2312"/>
          <w:spacing w:val="6"/>
          <w:szCs w:val="21"/>
        </w:rPr>
        <w:t xml:space="preserve">             </w:t>
      </w:r>
      <w:r>
        <w:rPr>
          <w:rFonts w:ascii="宋体" w:hAnsi="宋体"/>
          <w:szCs w:val="21"/>
        </w:rPr>
        <w:t xml:space="preserve">               供应商全称（盖章）：</w:t>
      </w:r>
      <w:r/>
    </w:p>
    <w:p>
      <w:pPr>
        <w:pStyle w:val="837"/>
        <w:ind w:right="1560" w:firstLine="420"/>
        <w:jc w:val="center"/>
        <w:spacing w:line="588" w:lineRule="exact"/>
        <w:tabs>
          <w:tab w:val="left" w:pos="4860" w:leader="none"/>
        </w:tabs>
        <w:rPr>
          <w:rFonts w:hint="eastAsia" w:ascii="宋体" w:hAnsi="宋体"/>
          <w:szCs w:val="21"/>
        </w:rPr>
      </w:pPr>
      <w:r>
        <w:rPr>
          <w:rFonts w:ascii="宋体" w:hAnsi="宋体"/>
          <w:szCs w:val="21"/>
        </w:rPr>
        <w:t xml:space="preserve">                              日  期：</w:t>
      </w:r>
      <w:r/>
    </w:p>
    <w:p>
      <w:pPr>
        <w:pStyle w:val="837"/>
        <w:ind w:right="1560" w:firstLine="420"/>
        <w:jc w:val="center"/>
        <w:spacing w:line="588" w:lineRule="exact"/>
        <w:tabs>
          <w:tab w:val="left" w:pos="4860" w:leader="none"/>
        </w:tabs>
        <w:rPr>
          <w:rFonts w:hint="eastAsia" w:ascii="宋体" w:hAnsi="宋体"/>
          <w:szCs w:val="21"/>
        </w:rPr>
      </w:pPr>
      <w:r>
        <w:rPr>
          <w:rFonts w:ascii="宋体" w:hAnsi="宋体"/>
          <w:szCs w:val="21"/>
        </w:rPr>
        <w:t xml:space="preserve">                              日  期：</w:t>
      </w:r>
      <w:r/>
    </w:p>
    <w:p>
      <w:pPr>
        <w:pStyle w:val="836"/>
        <w:rPr>
          <w:rFonts w:hint="eastAsia" w:ascii="宋体" w:hAnsi="宋体"/>
          <w:szCs w:val="21"/>
        </w:rPr>
      </w:pPr>
      <w:r>
        <w:rPr>
          <w:rFonts w:hint="eastAsia" w:ascii="宋体" w:hAnsi="宋体"/>
          <w:szCs w:val="21"/>
        </w:rPr>
      </w:r>
      <w:r/>
    </w:p>
    <w:p>
      <w:pPr>
        <w:pStyle w:val="838"/>
        <w:rPr>
          <w:rFonts w:hint="eastAsia" w:ascii="宋体" w:hAnsi="宋体"/>
          <w:szCs w:val="21"/>
          <w:lang w:eastAsia="zh-CN"/>
        </w:rPr>
      </w:pPr>
      <w:r>
        <w:rPr>
          <w:rFonts w:hint="eastAsia" w:ascii="宋体" w:hAnsi="宋体"/>
          <w:szCs w:val="21"/>
          <w:lang w:eastAsia="zh-CN"/>
        </w:rPr>
      </w:r>
      <w:r/>
    </w:p>
    <w:p>
      <w:pPr>
        <w:pStyle w:val="839"/>
        <w:rPr>
          <w:rFonts w:hint="eastAsia" w:ascii="宋体"/>
          <w:szCs w:val="21"/>
        </w:rPr>
      </w:pPr>
      <w:r>
        <w:rPr>
          <w:rFonts w:hint="eastAsia" w:ascii="宋体"/>
          <w:szCs w:val="21"/>
        </w:rPr>
      </w:r>
      <w:r/>
    </w:p>
    <w:p>
      <w:pPr>
        <w:pStyle w:val="841"/>
        <w:rPr>
          <w:rFonts w:hint="eastAsia" w:hAnsi="宋体"/>
          <w:szCs w:val="21"/>
        </w:rPr>
      </w:pPr>
      <w:r>
        <w:rPr>
          <w:rFonts w:hint="eastAsia" w:hAnsi="宋体"/>
          <w:szCs w:val="21"/>
        </w:rPr>
      </w:r>
      <w:r/>
    </w:p>
    <w:p>
      <w:pPr>
        <w:rPr>
          <w:rFonts w:hint="eastAsia" w:ascii="宋体" w:hAnsi="宋体"/>
          <w:szCs w:val="21"/>
        </w:rPr>
      </w:pPr>
      <w:r>
        <w:rPr>
          <w:rFonts w:hint="eastAsia" w:ascii="宋体" w:hAnsi="宋体"/>
          <w:szCs w:val="21"/>
        </w:rPr>
      </w:r>
      <w:r/>
    </w:p>
    <w:p>
      <w:pPr>
        <w:pStyle w:val="834"/>
        <w:rPr>
          <w:rFonts w:hint="eastAsia" w:hAnsi="宋体"/>
          <w:szCs w:val="21"/>
        </w:rPr>
      </w:pPr>
      <w:r>
        <w:rPr>
          <w:rFonts w:hint="eastAsia" w:hAnsi="宋体"/>
          <w:szCs w:val="21"/>
        </w:rPr>
      </w:r>
      <w:r/>
    </w:p>
    <w:p>
      <w:pPr>
        <w:pStyle w:val="834"/>
        <w:rPr>
          <w:rFonts w:hint="eastAsia" w:hAnsi="宋体"/>
          <w:szCs w:val="21"/>
        </w:rPr>
      </w:pPr>
      <w:r>
        <w:rPr>
          <w:rFonts w:hint="eastAsia" w:hAnsi="宋体"/>
          <w:szCs w:val="21"/>
        </w:rPr>
      </w:r>
      <w:r/>
    </w:p>
    <w:p>
      <w:pPr>
        <w:pStyle w:val="834"/>
        <w:rPr>
          <w:rFonts w:hint="eastAsia" w:hAnsi="宋体"/>
          <w:szCs w:val="21"/>
        </w:rPr>
      </w:pPr>
      <w:r>
        <w:rPr>
          <w:rFonts w:hint="eastAsia" w:hAnsi="宋体"/>
          <w:szCs w:val="21"/>
        </w:rPr>
      </w:r>
      <w:r/>
    </w:p>
    <w:p>
      <w:pPr>
        <w:pStyle w:val="834"/>
        <w:rPr>
          <w:rFonts w:hint="eastAsia" w:hAnsi="宋体"/>
          <w:szCs w:val="21"/>
        </w:rPr>
      </w:pPr>
      <w:r>
        <w:rPr>
          <w:rFonts w:hint="eastAsia" w:hAnsi="宋体"/>
          <w:szCs w:val="21"/>
        </w:rPr>
      </w:r>
      <w:r/>
    </w:p>
    <w:p>
      <w:pPr>
        <w:pStyle w:val="834"/>
        <w:rPr>
          <w:rFonts w:hint="eastAsia" w:hAnsi="宋体"/>
          <w:szCs w:val="21"/>
        </w:rPr>
      </w:pPr>
      <w:r>
        <w:rPr>
          <w:rFonts w:hint="eastAsia" w:hAnsi="宋体"/>
          <w:szCs w:val="21"/>
        </w:rPr>
      </w:r>
      <w:r/>
    </w:p>
    <w:p>
      <w:pPr>
        <w:pStyle w:val="834"/>
        <w:rPr>
          <w:rFonts w:hint="eastAsia" w:hAnsi="宋体"/>
          <w:szCs w:val="21"/>
        </w:rPr>
      </w:pPr>
      <w:r>
        <w:rPr>
          <w:rFonts w:hint="eastAsia" w:hAnsi="宋体"/>
          <w:szCs w:val="21"/>
        </w:rPr>
      </w:r>
      <w:r/>
    </w:p>
    <w:p>
      <w:pPr>
        <w:pStyle w:val="834"/>
        <w:rPr>
          <w:rFonts w:hint="eastAsia" w:hAnsi="宋体"/>
          <w:szCs w:val="21"/>
        </w:rPr>
      </w:pPr>
      <w:r>
        <w:rPr>
          <w:rFonts w:hint="eastAsia" w:hAnsi="宋体"/>
          <w:szCs w:val="21"/>
        </w:rPr>
      </w:r>
      <w:r/>
    </w:p>
    <w:p>
      <w:pPr>
        <w:pStyle w:val="834"/>
        <w:rPr>
          <w:rFonts w:hint="eastAsia" w:hAnsi="宋体"/>
          <w:szCs w:val="21"/>
        </w:rPr>
      </w:pPr>
      <w:r>
        <w:rPr>
          <w:rFonts w:hint="eastAsia" w:hAnsi="宋体"/>
          <w:szCs w:val="21"/>
        </w:rPr>
      </w:r>
      <w:r/>
    </w:p>
    <w:p>
      <w:pPr>
        <w:pStyle w:val="837"/>
        <w:jc w:val="center"/>
        <w:rPr>
          <w:rFonts w:hint="eastAsia" w:ascii="宋体" w:hAnsi="宋体"/>
          <w:b/>
          <w:sz w:val="32"/>
          <w:szCs w:val="32"/>
        </w:rPr>
      </w:pPr>
      <w:r>
        <w:rPr>
          <w:rFonts w:ascii="宋体" w:hAnsi="宋体"/>
          <w:b/>
          <w:sz w:val="32"/>
          <w:szCs w:val="32"/>
        </w:rPr>
        <w:t xml:space="preserve">四、开标一览表</w:t>
      </w:r>
      <w:r/>
    </w:p>
    <w:p>
      <w:pPr>
        <w:pStyle w:val="837"/>
        <w:ind w:firstLine="480"/>
        <w:spacing w:line="360" w:lineRule="auto"/>
        <w:rPr>
          <w:szCs w:val="21"/>
        </w:rPr>
      </w:pPr>
      <w:r>
        <w:rPr>
          <w:rFonts w:ascii="宋体" w:hAnsi="宋体"/>
          <w:szCs w:val="21"/>
        </w:rPr>
        <w:t xml:space="preserve">项目名称：</w:t>
      </w:r>
      <w:r/>
    </w:p>
    <w:p>
      <w:pPr>
        <w:pStyle w:val="837"/>
        <w:ind w:firstLine="480"/>
        <w:spacing w:line="360" w:lineRule="auto"/>
        <w:rPr>
          <w:rFonts w:hint="eastAsia" w:ascii="宋体" w:hAnsi="宋体"/>
          <w:szCs w:val="21"/>
        </w:rPr>
      </w:pPr>
      <w:r>
        <w:rPr>
          <w:rFonts w:ascii="宋体" w:hAnsi="宋体"/>
          <w:szCs w:val="21"/>
        </w:rPr>
        <w:t xml:space="preserve">项目编号：</w:t>
      </w:r>
      <w:r/>
    </w:p>
    <w:p>
      <w:pPr>
        <w:pStyle w:val="837"/>
        <w:ind w:firstLine="480"/>
        <w:spacing w:line="360" w:lineRule="auto"/>
        <w:rPr>
          <w:rFonts w:hint="eastAsia" w:ascii="宋体" w:hAnsi="宋体"/>
          <w:szCs w:val="21"/>
        </w:rPr>
      </w:pPr>
      <w:r>
        <w:rPr>
          <w:rFonts w:ascii="宋体" w:hAnsi="宋体"/>
          <w:szCs w:val="21"/>
        </w:rPr>
        <w:t xml:space="preserve">分包号(如有)： </w:t>
      </w:r>
      <w:r>
        <w:rPr>
          <w:rFonts w:hint="eastAsia" w:ascii="宋体" w:hAnsi="宋体"/>
          <w:szCs w:val="21"/>
        </w:rPr>
        <w:t xml:space="preserve">/</w:t>
      </w:r>
      <w:r/>
    </w:p>
    <w:tbl>
      <w:tblPr>
        <w:tblStyle w:val="799"/>
        <w:tblpPr w:horzAnchor="page" w:tblpXSpec="center" w:vertAnchor="text" w:tblpY="258" w:leftFromText="180" w:topFromText="0" w:rightFromText="180" w:bottomFromText="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6"/>
        <w:gridCol w:w="6144"/>
      </w:tblGrid>
      <w:tr>
        <w:trPr>
          <w:cantSplit/>
          <w:jc w:val="center"/>
          <w:trHeight w:val="1098"/>
        </w:trPr>
        <w:tc>
          <w:tcPr>
            <w:tcW w:w="1394" w:type="pct"/>
            <w:vAlign w:val="center"/>
            <w:textDirection w:val="lrTb"/>
            <w:noWrap w:val="false"/>
          </w:tcPr>
          <w:p>
            <w:pPr>
              <w:pStyle w:val="1035"/>
              <w:jc w:val="center"/>
              <w:spacing w:line="300" w:lineRule="auto"/>
              <w:rPr>
                <w:rFonts w:hint="eastAsia" w:ascii="宋体" w:hAnsi="宋体" w:eastAsia="宋体"/>
                <w:sz w:val="21"/>
                <w:szCs w:val="21"/>
              </w:rPr>
            </w:pPr>
            <w:r>
              <w:rPr>
                <w:rFonts w:ascii="宋体" w:hAnsi="宋体" w:eastAsia="宋体"/>
                <w:sz w:val="21"/>
                <w:szCs w:val="21"/>
              </w:rPr>
              <w:t xml:space="preserve">投标服务名称</w:t>
            </w:r>
            <w:r/>
          </w:p>
        </w:tc>
        <w:tc>
          <w:tcPr>
            <w:tcW w:w="3605" w:type="pct"/>
            <w:vAlign w:val="center"/>
            <w:textDirection w:val="lrTb"/>
            <w:noWrap w:val="false"/>
          </w:tcPr>
          <w:p>
            <w:pPr>
              <w:pStyle w:val="837"/>
              <w:rPr>
                <w:rFonts w:hint="eastAsia" w:ascii="宋体" w:hAnsi="宋体"/>
                <w:szCs w:val="21"/>
              </w:rPr>
            </w:pPr>
            <w:r>
              <w:rPr>
                <w:rFonts w:ascii="宋体" w:hAnsi="宋体"/>
                <w:szCs w:val="21"/>
              </w:rPr>
              <w:t xml:space="preserve">                   </w:t>
            </w:r>
            <w:r>
              <w:rPr>
                <w:rFonts w:hint="eastAsia" w:ascii="宋体" w:hAnsi="宋体"/>
                <w:szCs w:val="21"/>
              </w:rPr>
              <w:t xml:space="preserve">投标总报价</w:t>
            </w:r>
            <w:r/>
          </w:p>
        </w:tc>
      </w:tr>
      <w:tr>
        <w:trPr>
          <w:cantSplit/>
          <w:jc w:val="center"/>
          <w:trHeight w:val="1697"/>
        </w:trPr>
        <w:tc>
          <w:tcPr>
            <w:tcW w:w="1394" w:type="pct"/>
            <w:vAlign w:val="center"/>
            <w:textDirection w:val="lrTb"/>
            <w:noWrap w:val="false"/>
          </w:tcPr>
          <w:p>
            <w:pPr>
              <w:pStyle w:val="1035"/>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3605" w:type="pct"/>
            <w:vAlign w:val="center"/>
            <w:textDirection w:val="lrTb"/>
            <w:noWrap w:val="false"/>
          </w:tcPr>
          <w:p>
            <w:pPr>
              <w:pStyle w:val="1149"/>
              <w:ind w:firstLine="0"/>
              <w:spacing w:before="0" w:after="0" w:line="500" w:lineRule="exact"/>
              <w:rPr>
                <w:rFonts w:hint="eastAsia" w:ascii="宋体" w:hAnsi="宋体"/>
                <w:sz w:val="21"/>
                <w:szCs w:val="21"/>
              </w:rPr>
            </w:pPr>
            <w:r>
              <w:rPr>
                <w:rFonts w:hint="eastAsia" w:ascii="宋体" w:hAnsi="宋体"/>
                <w:sz w:val="21"/>
                <w:szCs w:val="21"/>
              </w:rPr>
              <w:t xml:space="preserve">大写：</w:t>
            </w:r>
            <w:r/>
          </w:p>
          <w:p>
            <w:pPr>
              <w:pStyle w:val="1149"/>
              <w:ind w:firstLine="0"/>
              <w:spacing w:before="0" w:after="0" w:line="500" w:lineRule="exact"/>
              <w:rPr>
                <w:rFonts w:hint="eastAsia" w:ascii="宋体" w:hAnsi="宋体"/>
                <w:sz w:val="21"/>
                <w:szCs w:val="21"/>
              </w:rPr>
            </w:pPr>
            <w:r>
              <w:rPr>
                <w:rFonts w:hint="eastAsia" w:ascii="宋体" w:hAnsi="宋体"/>
                <w:sz w:val="21"/>
                <w:szCs w:val="21"/>
              </w:rPr>
              <w:t xml:space="preserve">小写：</w:t>
            </w:r>
            <w:r/>
          </w:p>
        </w:tc>
      </w:tr>
      <w:tr>
        <w:trPr>
          <w:cantSplit/>
          <w:jc w:val="center"/>
          <w:trHeight w:val="1697"/>
        </w:trPr>
        <w:tc>
          <w:tcPr>
            <w:tcW w:w="1394" w:type="pct"/>
            <w:vAlign w:val="center"/>
            <w:textDirection w:val="lrTb"/>
            <w:noWrap w:val="false"/>
          </w:tcPr>
          <w:p>
            <w:pPr>
              <w:pStyle w:val="1035"/>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tcW w:w="3605" w:type="pct"/>
            <w:vAlign w:val="center"/>
            <w:textDirection w:val="lrTb"/>
            <w:noWrap w:val="false"/>
          </w:tcPr>
          <w:p>
            <w:pPr>
              <w:pStyle w:val="1149"/>
              <w:ind w:firstLine="0"/>
              <w:jc w:val="both"/>
              <w:spacing w:before="0" w:after="0" w:line="500" w:lineRule="exact"/>
              <w:rPr>
                <w:rFonts w:hint="eastAsia" w:ascii="宋体" w:hAnsi="宋体" w:cs="宋体"/>
                <w:sz w:val="21"/>
                <w:szCs w:val="21"/>
              </w:rPr>
            </w:pPr>
            <w:r>
              <w:rPr>
                <w:rFonts w:hint="eastAsia" w:ascii="宋体" w:hAnsi="宋体" w:cs="宋体"/>
                <w:sz w:val="21"/>
                <w:szCs w:val="21"/>
              </w:rPr>
            </w:r>
            <w:r/>
          </w:p>
        </w:tc>
      </w:tr>
    </w:tbl>
    <w:p>
      <w:pPr>
        <w:pStyle w:val="837"/>
        <w:ind w:firstLine="480"/>
        <w:rPr>
          <w:rFonts w:hint="eastAsia" w:ascii="宋体" w:hAnsi="宋体"/>
          <w:szCs w:val="21"/>
        </w:rPr>
      </w:pPr>
      <w:r>
        <w:rPr>
          <w:rFonts w:ascii="宋体" w:hAnsi="宋体"/>
          <w:szCs w:val="21"/>
        </w:rPr>
        <w:t xml:space="preserve">                       </w:t>
      </w:r>
      <w:r/>
    </w:p>
    <w:p>
      <w:pPr>
        <w:pStyle w:val="837"/>
        <w:rPr>
          <w:rFonts w:hint="eastAsia" w:ascii="宋体" w:hAnsi="宋体"/>
          <w:szCs w:val="21"/>
        </w:rPr>
      </w:pPr>
      <w:r>
        <w:rPr>
          <w:rFonts w:hint="eastAsia" w:ascii="宋体" w:hAnsi="宋体"/>
          <w:szCs w:val="21"/>
        </w:rPr>
      </w:r>
      <w:r/>
    </w:p>
    <w:p>
      <w:pPr>
        <w:pStyle w:val="837"/>
        <w:ind w:firstLine="480"/>
        <w:rPr>
          <w:rFonts w:hint="eastAsia" w:ascii="宋体" w:hAnsi="宋体"/>
          <w:szCs w:val="21"/>
        </w:rPr>
      </w:pPr>
      <w:r>
        <w:rPr>
          <w:rFonts w:ascii="宋体" w:hAnsi="宋体"/>
          <w:szCs w:val="21"/>
        </w:rPr>
        <w:t xml:space="preserve">                                              日期：  </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pStyle w:val="1008"/>
        <w:numPr>
          <w:ilvl w:val="0"/>
          <w:numId w:val="0"/>
        </w:numPr>
        <w:jc w:val="both"/>
        <w:rPr>
          <w:rFonts w:hint="eastAsia" w:ascii="宋体" w:hAnsi="宋体"/>
          <w:bCs w:val="0"/>
          <w:sz w:val="32"/>
          <w:szCs w:val="32"/>
        </w:rPr>
      </w:pPr>
      <w:r>
        <w:rPr>
          <w:rFonts w:hint="eastAsia" w:ascii="宋体" w:hAnsi="宋体"/>
          <w:bCs w:val="0"/>
          <w:sz w:val="32"/>
          <w:szCs w:val="32"/>
        </w:rPr>
      </w:r>
      <w:r/>
    </w:p>
    <w:p>
      <w:pPr>
        <w:pStyle w:val="1009"/>
        <w:ind w:firstLine="640"/>
        <w:rPr>
          <w:rFonts w:hint="eastAsia" w:ascii="宋体" w:hAnsi="宋体"/>
          <w:sz w:val="32"/>
          <w:szCs w:val="32"/>
        </w:rPr>
      </w:pPr>
      <w:r>
        <w:rPr>
          <w:rFonts w:hint="eastAsia" w:ascii="宋体" w:hAnsi="宋体"/>
          <w:sz w:val="32"/>
          <w:szCs w:val="32"/>
        </w:rPr>
      </w:r>
      <w:r/>
    </w:p>
    <w:p>
      <w:pPr>
        <w:rPr>
          <w:rFonts w:hint="eastAsia" w:ascii="宋体" w:hAnsi="宋体"/>
          <w:b/>
          <w:sz w:val="32"/>
          <w:szCs w:val="32"/>
        </w:rPr>
      </w:pPr>
      <w:r>
        <w:rPr>
          <w:rFonts w:ascii="宋体" w:hAnsi="宋体"/>
          <w:sz w:val="32"/>
          <w:szCs w:val="32"/>
        </w:rPr>
        <w:br w:type="page" w:clear="all"/>
      </w:r>
      <w:r/>
    </w:p>
    <w:p>
      <w:pPr>
        <w:pStyle w:val="1008"/>
        <w:numPr>
          <w:ilvl w:val="0"/>
          <w:numId w:val="0"/>
        </w:numPr>
        <w:jc w:val="center"/>
        <w:spacing w:before="260" w:after="260" w:line="416" w:lineRule="auto"/>
        <w:rPr>
          <w:rFonts w:hint="eastAsia" w:ascii="宋体" w:hAnsi="宋体"/>
          <w:bCs w:val="0"/>
          <w:sz w:val="32"/>
          <w:szCs w:val="32"/>
        </w:rPr>
      </w:pPr>
      <w:r>
        <w:rPr>
          <w:rFonts w:hint="eastAsia" w:ascii="宋体" w:hAnsi="宋体"/>
          <w:bCs w:val="0"/>
          <w:sz w:val="32"/>
          <w:szCs w:val="32"/>
        </w:rPr>
        <w:t xml:space="preserve">五、分项报价表</w:t>
      </w:r>
      <w:r>
        <w:rPr>
          <w:rFonts w:ascii="宋体" w:hAnsi="宋体"/>
          <w:bCs w:val="0"/>
          <w:sz w:val="32"/>
          <w:szCs w:val="32"/>
        </w:rPr>
        <w:t xml:space="preserve">（详见附件</w:t>
      </w:r>
      <w:r>
        <w:rPr>
          <w:rFonts w:hint="eastAsia" w:ascii="宋体" w:hAnsi="宋体"/>
          <w:bCs w:val="0"/>
          <w:sz w:val="32"/>
          <w:szCs w:val="32"/>
          <w:lang w:val="en-US" w:eastAsia="zh-CN"/>
        </w:rPr>
        <w:t xml:space="preserve">3</w:t>
      </w:r>
      <w:r>
        <w:rPr>
          <w:rFonts w:ascii="宋体" w:hAnsi="宋体"/>
          <w:bCs w:val="0"/>
          <w:sz w:val="32"/>
          <w:szCs w:val="32"/>
        </w:rPr>
        <w:t xml:space="preserve">）</w:t>
      </w:r>
      <w:r/>
    </w:p>
    <w:p>
      <w:pPr>
        <w:pStyle w:val="1008"/>
        <w:numPr>
          <w:ilvl w:val="0"/>
          <w:numId w:val="0"/>
        </w:numPr>
        <w:jc w:val="center"/>
        <w:spacing w:before="260" w:after="260" w:line="416" w:lineRule="auto"/>
        <w:rPr>
          <w:rFonts w:hint="eastAsia" w:ascii="宋体" w:hAnsi="宋体"/>
          <w:bCs w:val="0"/>
          <w:sz w:val="32"/>
          <w:szCs w:val="32"/>
        </w:rPr>
      </w:pPr>
      <w:r>
        <w:rPr>
          <w:rFonts w:hint="eastAsia" w:ascii="宋体" w:hAnsi="宋体"/>
          <w:bCs w:val="0"/>
          <w:sz w:val="32"/>
          <w:szCs w:val="32"/>
        </w:rPr>
        <w:t xml:space="preserve">六</w:t>
      </w:r>
      <w:r>
        <w:rPr>
          <w:rFonts w:ascii="宋体" w:hAnsi="宋体"/>
          <w:bCs w:val="0"/>
          <w:sz w:val="32"/>
          <w:szCs w:val="32"/>
        </w:rPr>
        <w:t xml:space="preserve">、技术参数响应及偏离表</w:t>
      </w:r>
      <w:r/>
    </w:p>
    <w:tbl>
      <w:tblPr>
        <w:tblStyle w:val="79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536" w:type="pct"/>
            <w:vAlign w:val="center"/>
            <w:textDirection w:val="lrTb"/>
            <w:noWrap w:val="false"/>
          </w:tcPr>
          <w:p>
            <w:pPr>
              <w:pStyle w:val="837"/>
              <w:jc w:val="center"/>
              <w:rPr>
                <w:rFonts w:hint="eastAsia" w:ascii="宋体" w:hAnsi="宋体"/>
                <w:szCs w:val="21"/>
              </w:rPr>
            </w:pPr>
            <w:r>
              <w:rPr>
                <w:rFonts w:ascii="宋体" w:hAnsi="宋体"/>
                <w:szCs w:val="21"/>
              </w:rPr>
              <w:t xml:space="preserve">序号</w:t>
            </w:r>
            <w:r/>
          </w:p>
        </w:tc>
        <w:tc>
          <w:tcPr>
            <w:tcW w:w="1555" w:type="pct"/>
            <w:vAlign w:val="center"/>
            <w:textDirection w:val="lrTb"/>
            <w:noWrap w:val="false"/>
          </w:tcPr>
          <w:p>
            <w:pPr>
              <w:pStyle w:val="837"/>
              <w:jc w:val="center"/>
              <w:rPr>
                <w:rFonts w:hint="eastAsia" w:ascii="宋体" w:hAnsi="宋体"/>
                <w:szCs w:val="21"/>
              </w:rPr>
            </w:pPr>
            <w:r>
              <w:rPr>
                <w:rFonts w:ascii="宋体" w:hAnsi="宋体"/>
                <w:szCs w:val="21"/>
              </w:rPr>
              <w:t xml:space="preserve">招标要求</w:t>
            </w:r>
            <w:r/>
          </w:p>
        </w:tc>
        <w:tc>
          <w:tcPr>
            <w:tcW w:w="1555" w:type="pct"/>
            <w:vAlign w:val="center"/>
            <w:textDirection w:val="lrTb"/>
            <w:noWrap w:val="false"/>
          </w:tcPr>
          <w:p>
            <w:pPr>
              <w:pStyle w:val="837"/>
              <w:jc w:val="center"/>
              <w:rPr>
                <w:rFonts w:hint="eastAsia" w:ascii="宋体" w:hAnsi="宋体"/>
                <w:szCs w:val="21"/>
              </w:rPr>
            </w:pPr>
            <w:r>
              <w:rPr>
                <w:rFonts w:ascii="宋体" w:hAnsi="宋体"/>
                <w:szCs w:val="21"/>
              </w:rPr>
              <w:t xml:space="preserve">投标响应</w:t>
            </w:r>
            <w:r/>
          </w:p>
        </w:tc>
        <w:tc>
          <w:tcPr>
            <w:tcW w:w="713" w:type="pct"/>
            <w:vAlign w:val="center"/>
            <w:textDirection w:val="lrTb"/>
            <w:noWrap w:val="false"/>
          </w:tcPr>
          <w:p>
            <w:pPr>
              <w:pStyle w:val="837"/>
              <w:jc w:val="center"/>
              <w:rPr>
                <w:rFonts w:hint="eastAsia" w:ascii="宋体" w:hAnsi="宋体"/>
                <w:szCs w:val="21"/>
              </w:rPr>
            </w:pPr>
            <w:r>
              <w:rPr>
                <w:rFonts w:ascii="宋体" w:hAnsi="宋体"/>
                <w:szCs w:val="21"/>
              </w:rPr>
              <w:t xml:space="preserve">超出、符合或偏离</w:t>
            </w:r>
            <w:r/>
          </w:p>
        </w:tc>
        <w:tc>
          <w:tcPr>
            <w:tcW w:w="639" w:type="pct"/>
            <w:vAlign w:val="center"/>
            <w:textDirection w:val="lrTb"/>
            <w:noWrap w:val="false"/>
          </w:tcPr>
          <w:p>
            <w:pPr>
              <w:pStyle w:val="837"/>
              <w:jc w:val="center"/>
              <w:rPr>
                <w:rFonts w:hint="eastAsia" w:ascii="宋体" w:hAnsi="宋体"/>
                <w:szCs w:val="21"/>
              </w:rPr>
            </w:pPr>
            <w:r>
              <w:rPr>
                <w:rFonts w:ascii="宋体" w:hAnsi="宋体"/>
                <w:szCs w:val="21"/>
              </w:rPr>
              <w:t xml:space="preserve">证明材料</w:t>
            </w:r>
            <w:r/>
          </w:p>
        </w:tc>
      </w:tr>
      <w:tr>
        <w:trPr>
          <w:cantSplit/>
          <w:trHeight w:val="640"/>
        </w:trPr>
        <w:tc>
          <w:tcPr>
            <w:tcW w:w="536"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713" w:type="pct"/>
            <w:textDirection w:val="lrTb"/>
            <w:noWrap w:val="false"/>
          </w:tcPr>
          <w:p>
            <w:pPr>
              <w:pStyle w:val="837"/>
              <w:jc w:val="center"/>
              <w:rPr>
                <w:rFonts w:hint="eastAsia" w:ascii="宋体" w:hAnsi="宋体"/>
                <w:szCs w:val="21"/>
              </w:rPr>
            </w:pPr>
            <w:r>
              <w:rPr>
                <w:rFonts w:hint="eastAsia" w:ascii="宋体" w:hAnsi="宋体"/>
                <w:szCs w:val="21"/>
              </w:rPr>
            </w:r>
            <w:r/>
          </w:p>
        </w:tc>
        <w:tc>
          <w:tcPr>
            <w:tcW w:w="639" w:type="pct"/>
            <w:textDirection w:val="lrTb"/>
            <w:noWrap w:val="false"/>
          </w:tcPr>
          <w:p>
            <w:pPr>
              <w:pStyle w:val="837"/>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713" w:type="pct"/>
            <w:textDirection w:val="lrTb"/>
            <w:noWrap w:val="false"/>
          </w:tcPr>
          <w:p>
            <w:pPr>
              <w:pStyle w:val="837"/>
              <w:jc w:val="center"/>
              <w:rPr>
                <w:rFonts w:hint="eastAsia" w:ascii="宋体" w:hAnsi="宋体"/>
                <w:szCs w:val="21"/>
              </w:rPr>
            </w:pPr>
            <w:r>
              <w:rPr>
                <w:rFonts w:hint="eastAsia" w:ascii="宋体" w:hAnsi="宋体"/>
                <w:szCs w:val="21"/>
              </w:rPr>
            </w:r>
            <w:r/>
          </w:p>
        </w:tc>
        <w:tc>
          <w:tcPr>
            <w:tcW w:w="639" w:type="pct"/>
            <w:textDirection w:val="lrTb"/>
            <w:noWrap w:val="false"/>
          </w:tcPr>
          <w:p>
            <w:pPr>
              <w:pStyle w:val="837"/>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713" w:type="pct"/>
            <w:textDirection w:val="lrTb"/>
            <w:noWrap w:val="false"/>
          </w:tcPr>
          <w:p>
            <w:pPr>
              <w:pStyle w:val="837"/>
              <w:jc w:val="center"/>
              <w:rPr>
                <w:rFonts w:hint="eastAsia" w:ascii="宋体" w:hAnsi="宋体"/>
                <w:szCs w:val="21"/>
              </w:rPr>
            </w:pPr>
            <w:r>
              <w:rPr>
                <w:rFonts w:hint="eastAsia" w:ascii="宋体" w:hAnsi="宋体"/>
                <w:szCs w:val="21"/>
              </w:rPr>
            </w:r>
            <w:r/>
          </w:p>
        </w:tc>
        <w:tc>
          <w:tcPr>
            <w:tcW w:w="639" w:type="pct"/>
            <w:textDirection w:val="lrTb"/>
            <w:noWrap w:val="false"/>
          </w:tcPr>
          <w:p>
            <w:pPr>
              <w:pStyle w:val="837"/>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713" w:type="pct"/>
            <w:textDirection w:val="lrTb"/>
            <w:noWrap w:val="false"/>
          </w:tcPr>
          <w:p>
            <w:pPr>
              <w:pStyle w:val="837"/>
              <w:jc w:val="center"/>
              <w:rPr>
                <w:rFonts w:hint="eastAsia" w:ascii="宋体" w:hAnsi="宋体"/>
                <w:szCs w:val="21"/>
              </w:rPr>
            </w:pPr>
            <w:r>
              <w:rPr>
                <w:rFonts w:hint="eastAsia" w:ascii="宋体" w:hAnsi="宋体"/>
                <w:szCs w:val="21"/>
              </w:rPr>
            </w:r>
            <w:r/>
          </w:p>
        </w:tc>
        <w:tc>
          <w:tcPr>
            <w:tcW w:w="639" w:type="pct"/>
            <w:textDirection w:val="lrTb"/>
            <w:noWrap w:val="false"/>
          </w:tcPr>
          <w:p>
            <w:pPr>
              <w:pStyle w:val="837"/>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713" w:type="pct"/>
            <w:textDirection w:val="lrTb"/>
            <w:noWrap w:val="false"/>
          </w:tcPr>
          <w:p>
            <w:pPr>
              <w:pStyle w:val="837"/>
              <w:jc w:val="center"/>
              <w:rPr>
                <w:rFonts w:hint="eastAsia" w:ascii="宋体" w:hAnsi="宋体"/>
                <w:szCs w:val="21"/>
              </w:rPr>
            </w:pPr>
            <w:r>
              <w:rPr>
                <w:rFonts w:hint="eastAsia" w:ascii="宋体" w:hAnsi="宋体"/>
                <w:szCs w:val="21"/>
              </w:rPr>
            </w:r>
            <w:r/>
          </w:p>
        </w:tc>
        <w:tc>
          <w:tcPr>
            <w:tcW w:w="639" w:type="pct"/>
            <w:textDirection w:val="lrTb"/>
            <w:noWrap w:val="false"/>
          </w:tcPr>
          <w:p>
            <w:pPr>
              <w:pStyle w:val="837"/>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713" w:type="pct"/>
            <w:textDirection w:val="lrTb"/>
            <w:noWrap w:val="false"/>
          </w:tcPr>
          <w:p>
            <w:pPr>
              <w:pStyle w:val="837"/>
              <w:jc w:val="center"/>
              <w:rPr>
                <w:rFonts w:hint="eastAsia" w:ascii="宋体" w:hAnsi="宋体"/>
                <w:szCs w:val="21"/>
              </w:rPr>
            </w:pPr>
            <w:r>
              <w:rPr>
                <w:rFonts w:hint="eastAsia" w:ascii="宋体" w:hAnsi="宋体"/>
                <w:szCs w:val="21"/>
              </w:rPr>
            </w:r>
            <w:r/>
          </w:p>
        </w:tc>
        <w:tc>
          <w:tcPr>
            <w:tcW w:w="639" w:type="pct"/>
            <w:textDirection w:val="lrTb"/>
            <w:noWrap w:val="false"/>
          </w:tcPr>
          <w:p>
            <w:pPr>
              <w:pStyle w:val="837"/>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713" w:type="pct"/>
            <w:textDirection w:val="lrTb"/>
            <w:noWrap w:val="false"/>
          </w:tcPr>
          <w:p>
            <w:pPr>
              <w:pStyle w:val="837"/>
              <w:jc w:val="center"/>
              <w:rPr>
                <w:rFonts w:hint="eastAsia" w:ascii="宋体" w:hAnsi="宋体"/>
                <w:szCs w:val="21"/>
              </w:rPr>
            </w:pPr>
            <w:r>
              <w:rPr>
                <w:rFonts w:hint="eastAsia" w:ascii="宋体" w:hAnsi="宋体"/>
                <w:szCs w:val="21"/>
              </w:rPr>
            </w:r>
            <w:r/>
          </w:p>
        </w:tc>
        <w:tc>
          <w:tcPr>
            <w:tcW w:w="639" w:type="pct"/>
            <w:textDirection w:val="lrTb"/>
            <w:noWrap w:val="false"/>
          </w:tcPr>
          <w:p>
            <w:pPr>
              <w:pStyle w:val="837"/>
              <w:jc w:val="center"/>
              <w:rPr>
                <w:rFonts w:hint="eastAsia" w:ascii="宋体" w:hAnsi="宋体"/>
                <w:szCs w:val="21"/>
              </w:rPr>
            </w:pPr>
            <w:r>
              <w:rPr>
                <w:rFonts w:hint="eastAsia" w:ascii="宋体" w:hAnsi="宋体"/>
                <w:szCs w:val="21"/>
              </w:rPr>
            </w:r>
            <w:r/>
          </w:p>
        </w:tc>
      </w:tr>
      <w:tr>
        <w:trPr>
          <w:cantSplit/>
          <w:trHeight w:val="640"/>
        </w:trPr>
        <w:tc>
          <w:tcPr>
            <w:tcW w:w="536"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1555" w:type="pct"/>
            <w:textDirection w:val="lrTb"/>
            <w:noWrap w:val="false"/>
          </w:tcPr>
          <w:p>
            <w:pPr>
              <w:pStyle w:val="837"/>
              <w:jc w:val="center"/>
              <w:rPr>
                <w:rFonts w:hint="eastAsia" w:ascii="宋体" w:hAnsi="宋体"/>
                <w:szCs w:val="21"/>
              </w:rPr>
            </w:pPr>
            <w:r>
              <w:rPr>
                <w:rFonts w:hint="eastAsia" w:ascii="宋体" w:hAnsi="宋体"/>
                <w:szCs w:val="21"/>
              </w:rPr>
            </w:r>
            <w:r/>
          </w:p>
        </w:tc>
        <w:tc>
          <w:tcPr>
            <w:tcW w:w="713" w:type="pct"/>
            <w:textDirection w:val="lrTb"/>
            <w:noWrap w:val="false"/>
          </w:tcPr>
          <w:p>
            <w:pPr>
              <w:pStyle w:val="837"/>
              <w:jc w:val="center"/>
              <w:rPr>
                <w:rFonts w:hint="eastAsia" w:ascii="宋体" w:hAnsi="宋体"/>
                <w:szCs w:val="21"/>
              </w:rPr>
            </w:pPr>
            <w:r>
              <w:rPr>
                <w:rFonts w:hint="eastAsia" w:ascii="宋体" w:hAnsi="宋体"/>
                <w:szCs w:val="21"/>
              </w:rPr>
            </w:r>
            <w:r/>
          </w:p>
        </w:tc>
        <w:tc>
          <w:tcPr>
            <w:tcW w:w="639" w:type="pct"/>
            <w:textDirection w:val="lrTb"/>
            <w:noWrap w:val="false"/>
          </w:tcPr>
          <w:p>
            <w:pPr>
              <w:pStyle w:val="837"/>
              <w:jc w:val="center"/>
              <w:rPr>
                <w:rFonts w:hint="eastAsia" w:ascii="宋体" w:hAnsi="宋体"/>
                <w:szCs w:val="21"/>
              </w:rPr>
            </w:pPr>
            <w:r>
              <w:rPr>
                <w:rFonts w:hint="eastAsia" w:ascii="宋体" w:hAnsi="宋体"/>
                <w:szCs w:val="21"/>
              </w:rPr>
            </w:r>
            <w:r/>
          </w:p>
        </w:tc>
      </w:tr>
    </w:tbl>
    <w:p>
      <w:pPr>
        <w:pStyle w:val="837"/>
        <w:rPr>
          <w:rFonts w:hint="eastAsia" w:ascii="宋体" w:hAnsi="宋体"/>
          <w:sz w:val="24"/>
          <w:szCs w:val="24"/>
        </w:rPr>
      </w:pPr>
      <w:r>
        <w:rPr>
          <w:rFonts w:hint="eastAsia" w:ascii="宋体" w:hAnsi="宋体"/>
          <w:sz w:val="24"/>
          <w:szCs w:val="24"/>
        </w:rPr>
      </w:r>
      <w:r/>
    </w:p>
    <w:p>
      <w:pPr>
        <w:pStyle w:val="837"/>
        <w:spacing w:line="360" w:lineRule="auto"/>
        <w:rPr>
          <w:rFonts w:hint="eastAsia" w:ascii="宋体" w:hAnsi="宋体"/>
          <w:sz w:val="24"/>
          <w:szCs w:val="24"/>
        </w:rPr>
      </w:pPr>
      <w:r>
        <w:rPr>
          <w:rFonts w:ascii="宋体" w:hAnsi="宋体"/>
          <w:sz w:val="24"/>
          <w:szCs w:val="24"/>
        </w:rPr>
        <w:t xml:space="preserve">注：1、按照基本技术要求详细填列。</w:t>
      </w:r>
      <w:r/>
    </w:p>
    <w:p>
      <w:pPr>
        <w:pStyle w:val="837"/>
        <w:ind w:firstLine="480"/>
        <w:spacing w:line="360" w:lineRule="auto"/>
        <w:rPr>
          <w:rFonts w:hint="eastAsia" w:ascii="宋体" w:hAnsi="宋体"/>
          <w:sz w:val="24"/>
          <w:szCs w:val="24"/>
        </w:rPr>
      </w:pPr>
      <w:r>
        <w:rPr>
          <w:rFonts w:ascii="宋体" w:hAnsi="宋体"/>
          <w:sz w:val="24"/>
          <w:szCs w:val="24"/>
        </w:rPr>
        <w:t xml:space="preserve">2、行数不够，可自行添加。</w:t>
      </w:r>
      <w:r/>
    </w:p>
    <w:p>
      <w:pPr>
        <w:pStyle w:val="837"/>
        <w:jc w:val="center"/>
        <w:rPr>
          <w:rFonts w:ascii="黑体" w:hAnsi="Arial" w:eastAsia="黑体"/>
          <w:b/>
          <w:sz w:val="36"/>
        </w:rPr>
      </w:pPr>
      <w:r>
        <w:rPr>
          <w:rFonts w:ascii="黑体" w:hAnsi="Arial" w:eastAsia="黑体"/>
          <w:b/>
          <w:sz w:val="36"/>
        </w:rPr>
      </w:r>
      <w:r/>
    </w:p>
    <w:p>
      <w:pPr>
        <w:pStyle w:val="837"/>
        <w:jc w:val="center"/>
        <w:rPr>
          <w:rFonts w:ascii="黑体" w:hAnsi="Arial" w:eastAsia="黑体"/>
          <w:b/>
          <w:sz w:val="36"/>
        </w:rPr>
      </w:pPr>
      <w:r>
        <w:rPr>
          <w:rFonts w:ascii="黑体" w:hAnsi="Arial" w:eastAsia="黑体"/>
          <w:b/>
          <w:sz w:val="36"/>
        </w:rPr>
      </w:r>
      <w:r/>
    </w:p>
    <w:p>
      <w:pPr>
        <w:pStyle w:val="837"/>
        <w:jc w:val="center"/>
        <w:rPr>
          <w:rFonts w:ascii="黑体" w:hAnsi="Arial" w:eastAsia="黑体"/>
          <w:b/>
          <w:sz w:val="36"/>
        </w:rPr>
      </w:pPr>
      <w:r>
        <w:rPr>
          <w:rFonts w:ascii="黑体" w:hAnsi="Arial" w:eastAsia="黑体"/>
          <w:b/>
          <w:sz w:val="36"/>
        </w:rPr>
      </w:r>
      <w:r/>
    </w:p>
    <w:p>
      <w:pPr>
        <w:pStyle w:val="837"/>
        <w:jc w:val="center"/>
        <w:rPr>
          <w:rFonts w:ascii="黑体" w:hAnsi="Arial" w:eastAsia="黑体"/>
          <w:b/>
          <w:sz w:val="36"/>
        </w:rPr>
      </w:pPr>
      <w:r>
        <w:rPr>
          <w:rFonts w:ascii="黑体" w:hAnsi="Arial" w:eastAsia="黑体"/>
          <w:b/>
          <w:sz w:val="36"/>
        </w:rPr>
      </w:r>
      <w:r/>
    </w:p>
    <w:p>
      <w:pPr>
        <w:pStyle w:val="837"/>
        <w:rPr>
          <w:rFonts w:ascii="黑体" w:hAnsi="Arial" w:eastAsia="黑体"/>
          <w:sz w:val="32"/>
        </w:rPr>
      </w:pPr>
      <w:r>
        <w:rPr>
          <w:rFonts w:ascii="黑体" w:hAnsi="Arial" w:eastAsia="黑体"/>
          <w:sz w:val="32"/>
        </w:rPr>
      </w:r>
      <w:r/>
    </w:p>
    <w:p>
      <w:pPr>
        <w:pStyle w:val="837"/>
        <w:rPr>
          <w:rFonts w:ascii="黑体" w:hAnsi="Arial" w:eastAsia="黑体"/>
          <w:sz w:val="32"/>
        </w:rPr>
      </w:pPr>
      <w:r>
        <w:rPr>
          <w:rFonts w:ascii="黑体" w:hAnsi="Arial" w:eastAsia="黑体"/>
          <w:sz w:val="32"/>
        </w:rPr>
      </w:r>
      <w:r/>
    </w:p>
    <w:p>
      <w:pPr>
        <w:pStyle w:val="837"/>
        <w:numPr>
          <w:ilvl w:val="0"/>
          <w:numId w:val="10"/>
        </w:numPr>
        <w:jc w:val="center"/>
        <w:rPr>
          <w:rFonts w:hint="eastAsia" w:ascii="宋体" w:hAnsi="宋体"/>
          <w:b/>
          <w:sz w:val="32"/>
          <w:szCs w:val="32"/>
        </w:rPr>
      </w:pPr>
      <w:r>
        <w:rPr>
          <w:rFonts w:ascii="黑体" w:hAnsi="Arial" w:eastAsia="黑体"/>
          <w:sz w:val="32"/>
        </w:rPr>
        <w:br w:type="page" w:clear="all"/>
      </w:r>
      <w:bookmarkStart w:id="33" w:name="_Hlt26955054"/>
      <w:r/>
      <w:bookmarkEnd w:id="33"/>
      <w:r/>
      <w:bookmarkStart w:id="34" w:name="_Toc113352363"/>
      <w:r>
        <w:rPr>
          <w:rFonts w:ascii="宋体" w:hAnsi="宋体"/>
          <w:b/>
          <w:sz w:val="32"/>
          <w:szCs w:val="32"/>
        </w:rPr>
        <w:t xml:space="preserve">商务条款响应及偏离表</w:t>
      </w:r>
      <w:bookmarkEnd w:id="34"/>
      <w:r/>
      <w:r/>
    </w:p>
    <w:p>
      <w:pPr>
        <w:pStyle w:val="836"/>
        <w:ind w:firstLine="0"/>
        <w:rPr>
          <w:rFonts w:hint="eastAsia"/>
        </w:rPr>
      </w:pPr>
      <w:r>
        <w:rPr>
          <w:rFonts w:hint="eastAsia"/>
        </w:rPr>
      </w:r>
      <w:r/>
    </w:p>
    <w:tbl>
      <w:tblPr>
        <w:tblStyle w:val="799"/>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eastAsia="仿宋_GB2312"/>
                <w:szCs w:val="21"/>
              </w:rPr>
            </w:pPr>
            <w:r>
              <w:rPr>
                <w:rFonts w:hint="eastAsia" w:ascii="仿宋_GB2312"/>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szCs w:val="21"/>
              </w:rPr>
            </w:pPr>
            <w:r>
              <w:rPr>
                <w:rFonts w:hint="eastAsia" w:ascii="仿宋_GB2312"/>
                <w:szCs w:val="21"/>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ascii="仿宋_GB2312"/>
                <w:szCs w:val="21"/>
              </w:rPr>
            </w:pPr>
            <w:r>
              <w:rPr>
                <w:rFonts w:hint="eastAsia" w:ascii="仿宋_GB2312"/>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20"/>
              <w:rPr>
                <w:rFonts w:hint="eastAsia" w:ascii="仿宋_GB2312" w:hAnsi="宋体" w:eastAsia="仿宋_GB2312"/>
                <w:szCs w:val="21"/>
              </w:rPr>
            </w:pPr>
            <w:r>
              <w:rPr>
                <w:rFonts w:hint="eastAsia"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rPr>
                <w:rFonts w:hint="eastAsia"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rPr>
                <w:rFonts w:hint="eastAsia"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20"/>
              <w:rPr>
                <w:rFonts w:hint="eastAsia" w:ascii="仿宋_GB2312" w:hAnsi="宋体" w:eastAsia="仿宋_GB2312"/>
                <w:szCs w:val="21"/>
              </w:rPr>
            </w:pPr>
            <w:r>
              <w:rPr>
                <w:rFonts w:hint="eastAsia" w:ascii="仿宋_GB2312" w:hAnsi="宋体" w:eastAsia="仿宋_GB2312"/>
                <w:szCs w:val="21"/>
              </w:rPr>
            </w:r>
            <w:r/>
          </w:p>
        </w:tc>
      </w:tr>
    </w:tbl>
    <w:p>
      <w:pPr>
        <w:pStyle w:val="838"/>
        <w:rPr>
          <w:rFonts w:hint="eastAsia"/>
        </w:rPr>
      </w:pPr>
      <w:r>
        <w:rPr>
          <w:rFonts w:hint="eastAsia"/>
        </w:rPr>
      </w:r>
      <w:r/>
    </w:p>
    <w:p>
      <w:pPr>
        <w:pStyle w:val="836"/>
        <w:ind w:firstLine="0"/>
        <w:rPr>
          <w:rFonts w:hint="eastAsia"/>
        </w:rPr>
      </w:pPr>
      <w:r>
        <w:rPr>
          <w:rFonts w:hint="eastAsia"/>
        </w:rPr>
      </w:r>
      <w:r/>
    </w:p>
    <w:p>
      <w:pPr>
        <w:pStyle w:val="837"/>
        <w:spacing w:line="480" w:lineRule="auto"/>
        <w:rPr>
          <w:rFonts w:ascii="仿宋_GB2312" w:hAnsi="Arial"/>
          <w:sz w:val="30"/>
        </w:rPr>
      </w:pPr>
      <w:r>
        <w:rPr>
          <w:rFonts w:ascii="仿宋_GB2312" w:hAnsi="Arial"/>
          <w:sz w:val="30"/>
        </w:rPr>
      </w:r>
      <w:r/>
    </w:p>
    <w:p>
      <w:pPr>
        <w:pStyle w:val="1009"/>
        <w:ind w:firstLine="480"/>
        <w:rPr>
          <w:rFonts w:hint="eastAsia" w:ascii="宋体" w:hAnsi="宋体"/>
          <w:sz w:val="24"/>
        </w:rPr>
      </w:pPr>
      <w:r/>
      <w:bookmarkStart w:id="35" w:name="_Hlt26609389"/>
      <w:r/>
      <w:bookmarkEnd w:id="35"/>
      <w:r/>
      <w:bookmarkStart w:id="36" w:name="_Hlt26671374"/>
      <w:r/>
      <w:bookmarkEnd w:id="36"/>
      <w:r/>
      <w:bookmarkStart w:id="37" w:name="_Hlt26955066"/>
      <w:r/>
      <w:bookmarkEnd w:id="37"/>
      <w:r/>
      <w:bookmarkStart w:id="38" w:name="_Toc462564146"/>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ascii="宋体" w:hAnsi="宋体"/>
          <w:sz w:val="24"/>
        </w:rPr>
        <w:t xml:space="preserve">.</w:t>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r/>
    </w:p>
    <w:p>
      <w:pPr>
        <w:pStyle w:val="1009"/>
        <w:ind w:firstLine="480"/>
        <w:rPr>
          <w:rFonts w:hint="eastAsia" w:ascii="宋体" w:hAnsi="宋体"/>
          <w:sz w:val="24"/>
        </w:rPr>
      </w:pPr>
      <w:r>
        <w:rPr>
          <w:rFonts w:hint="eastAsia" w:ascii="宋体" w:hAnsi="宋体"/>
          <w:sz w:val="24"/>
        </w:rPr>
      </w:r>
      <w:bookmarkEnd w:id="38"/>
      <w:r/>
      <w:r/>
    </w:p>
    <w:p>
      <w:pPr>
        <w:pStyle w:val="1009"/>
        <w:ind w:firstLine="480"/>
        <w:rPr>
          <w:rFonts w:hint="eastAsia" w:ascii="宋体" w:hAnsi="宋体"/>
          <w:sz w:val="24"/>
        </w:rPr>
      </w:pPr>
      <w:r>
        <w:rPr>
          <w:rFonts w:hint="eastAsia" w:ascii="宋体" w:hAnsi="宋体"/>
          <w:sz w:val="24"/>
        </w:rPr>
      </w:r>
      <w:r/>
    </w:p>
    <w:p>
      <w:pPr>
        <w:pStyle w:val="837"/>
        <w:jc w:val="left"/>
        <w:widowControl/>
        <w:rPr>
          <w:rFonts w:hint="eastAsia" w:ascii="宋体" w:hAnsi="宋体"/>
          <w:b/>
        </w:rPr>
      </w:pPr>
      <w:r/>
      <w:bookmarkStart w:id="39" w:name="_格式2__法定代表人授权书"/>
      <w:r/>
      <w:bookmarkEnd w:id="39"/>
      <w:r>
        <w:rPr>
          <w:rFonts w:ascii="宋体" w:hAnsi="宋体"/>
          <w:b/>
        </w:rPr>
        <w:br w:type="page" w:clear="all"/>
      </w:r>
      <w:r/>
    </w:p>
    <w:p>
      <w:pPr>
        <w:pStyle w:val="790"/>
        <w:jc w:val="center"/>
        <w:spacing w:before="120" w:after="120"/>
        <w:rPr>
          <w:rFonts w:ascii="宋体" w:hAnsi="宋体"/>
          <w:sz w:val="32"/>
          <w:szCs w:val="32"/>
        </w:rPr>
      </w:pPr>
      <w:r/>
      <w:bookmarkStart w:id="40" w:name="_Toc27898"/>
      <w:r>
        <w:rPr>
          <w:rFonts w:hint="eastAsia" w:ascii="宋体" w:hAnsi="宋体" w:eastAsia="宋体" w:cs="宋体"/>
          <w:b/>
          <w:bCs/>
          <w:sz w:val="32"/>
          <w:szCs w:val="32"/>
        </w:rPr>
        <w:t xml:space="preserve">七、项目主要人员一览表</w:t>
      </w:r>
      <w:bookmarkEnd w:id="40"/>
      <w:r/>
      <w:r/>
    </w:p>
    <w:p>
      <w:pPr>
        <w:spacing w:line="360" w:lineRule="auto"/>
        <w:rPr>
          <w:rFonts w:hint="eastAsia" w:ascii="宋体" w:hAnsi="宋体" w:cs="宋体"/>
          <w:sz w:val="21"/>
          <w:szCs w:val="21"/>
        </w:rPr>
      </w:pPr>
      <w:r>
        <w:rPr>
          <w:rFonts w:hint="eastAsia" w:ascii="宋体" w:hAnsi="宋体" w:cs="宋体"/>
          <w:sz w:val="21"/>
          <w:szCs w:val="21"/>
        </w:rPr>
        <w:t xml:space="preserve">投标人全称（公章）：</w:t>
      </w:r>
      <w:r/>
    </w:p>
    <w:p>
      <w:pPr>
        <w:ind w:firstLine="422"/>
        <w:rPr>
          <w:rFonts w:hint="eastAsia" w:ascii="宋体" w:hAnsi="宋体" w:cs="宋体"/>
          <w:b/>
          <w:sz w:val="21"/>
          <w:szCs w:val="21"/>
        </w:rPr>
      </w:pPr>
      <w:r>
        <w:rPr>
          <w:rFonts w:hint="eastAsia" w:ascii="宋体" w:hAnsi="宋体" w:cs="宋体"/>
          <w:b/>
          <w:sz w:val="21"/>
          <w:szCs w:val="21"/>
        </w:rPr>
      </w:r>
      <w:r/>
    </w:p>
    <w:tbl>
      <w:tblPr>
        <w:tblStyle w:val="799"/>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104"/>
        <w:gridCol w:w="1104"/>
        <w:gridCol w:w="1104"/>
        <w:gridCol w:w="1104"/>
        <w:gridCol w:w="1104"/>
        <w:gridCol w:w="1104"/>
        <w:gridCol w:w="1104"/>
        <w:gridCol w:w="954"/>
      </w:tblGrid>
      <w:tr>
        <w:trPr>
          <w:jc w:val="center"/>
          <w:trHeight w:val="550"/>
        </w:trPr>
        <w:tc>
          <w:tcPr>
            <w:tcW w:w="892" w:type="dxa"/>
            <w:vAlign w:val="center"/>
            <w:textDirection w:val="lrTb"/>
            <w:noWrap w:val="false"/>
          </w:tcPr>
          <w:p>
            <w:pPr>
              <w:jc w:val="center"/>
              <w:rPr>
                <w:rFonts w:hint="eastAsia" w:ascii="宋体" w:hAnsi="宋体" w:cs="宋体"/>
                <w:b/>
                <w:bCs/>
                <w:sz w:val="21"/>
                <w:szCs w:val="21"/>
              </w:rPr>
            </w:pPr>
            <w:r>
              <w:rPr>
                <w:rFonts w:hint="eastAsia" w:ascii="宋体" w:hAnsi="宋体" w:cs="宋体"/>
                <w:b/>
                <w:bCs/>
                <w:sz w:val="21"/>
                <w:szCs w:val="21"/>
              </w:rPr>
              <w:t xml:space="preserve">岗位</w:t>
            </w:r>
            <w:r/>
          </w:p>
        </w:tc>
        <w:tc>
          <w:tcPr>
            <w:tcW w:w="1104" w:type="dxa"/>
            <w:vAlign w:val="center"/>
            <w:textDirection w:val="lrTb"/>
            <w:noWrap w:val="false"/>
          </w:tcPr>
          <w:p>
            <w:pPr>
              <w:jc w:val="center"/>
              <w:rPr>
                <w:rFonts w:hint="eastAsia" w:ascii="宋体" w:hAnsi="宋体" w:cs="宋体"/>
                <w:b/>
                <w:bCs/>
                <w:sz w:val="21"/>
                <w:szCs w:val="21"/>
              </w:rPr>
            </w:pPr>
            <w:r>
              <w:rPr>
                <w:rFonts w:hint="eastAsia" w:ascii="宋体" w:hAnsi="宋体" w:cs="宋体"/>
                <w:b/>
                <w:bCs/>
                <w:sz w:val="21"/>
                <w:szCs w:val="21"/>
              </w:rPr>
              <w:t xml:space="preserve">姓名</w:t>
            </w:r>
            <w:r/>
          </w:p>
        </w:tc>
        <w:tc>
          <w:tcPr>
            <w:tcW w:w="1104" w:type="dxa"/>
            <w:vAlign w:val="center"/>
            <w:textDirection w:val="lrTb"/>
            <w:noWrap w:val="false"/>
          </w:tcPr>
          <w:p>
            <w:pPr>
              <w:jc w:val="center"/>
              <w:rPr>
                <w:rFonts w:hint="eastAsia" w:ascii="宋体" w:hAnsi="宋体" w:cs="宋体"/>
                <w:b/>
                <w:bCs/>
                <w:sz w:val="21"/>
                <w:szCs w:val="21"/>
              </w:rPr>
            </w:pPr>
            <w:r>
              <w:rPr>
                <w:rFonts w:hint="eastAsia" w:ascii="宋体" w:hAnsi="宋体" w:cs="宋体"/>
                <w:b/>
                <w:bCs/>
                <w:sz w:val="21"/>
                <w:szCs w:val="21"/>
              </w:rPr>
              <w:t xml:space="preserve">性别</w:t>
            </w:r>
            <w:r/>
          </w:p>
        </w:tc>
        <w:tc>
          <w:tcPr>
            <w:tcW w:w="1104" w:type="dxa"/>
            <w:vAlign w:val="center"/>
            <w:textDirection w:val="lrTb"/>
            <w:noWrap w:val="false"/>
          </w:tcPr>
          <w:p>
            <w:pPr>
              <w:jc w:val="center"/>
              <w:rPr>
                <w:rFonts w:hint="eastAsia" w:ascii="宋体" w:hAnsi="宋体" w:cs="宋体"/>
                <w:b/>
                <w:bCs/>
                <w:sz w:val="21"/>
                <w:szCs w:val="21"/>
              </w:rPr>
            </w:pPr>
            <w:r>
              <w:rPr>
                <w:rFonts w:hint="eastAsia" w:ascii="宋体" w:hAnsi="宋体" w:cs="宋体"/>
                <w:b/>
                <w:bCs/>
                <w:sz w:val="21"/>
                <w:szCs w:val="21"/>
              </w:rPr>
              <w:t xml:space="preserve">年龄</w:t>
            </w:r>
            <w:r/>
          </w:p>
        </w:tc>
        <w:tc>
          <w:tcPr>
            <w:tcW w:w="1104" w:type="dxa"/>
            <w:vAlign w:val="center"/>
            <w:textDirection w:val="lrTb"/>
            <w:noWrap w:val="false"/>
          </w:tcPr>
          <w:p>
            <w:pPr>
              <w:jc w:val="center"/>
              <w:rPr>
                <w:rFonts w:hint="eastAsia" w:ascii="宋体" w:hAnsi="宋体" w:cs="宋体"/>
                <w:b/>
                <w:bCs/>
                <w:sz w:val="21"/>
                <w:szCs w:val="21"/>
              </w:rPr>
            </w:pPr>
            <w:r>
              <w:rPr>
                <w:rFonts w:hint="eastAsia" w:ascii="宋体" w:hAnsi="宋体" w:cs="宋体"/>
                <w:b/>
                <w:bCs/>
                <w:sz w:val="21"/>
                <w:szCs w:val="21"/>
              </w:rPr>
              <w:t xml:space="preserve">职称</w:t>
            </w:r>
            <w:r/>
          </w:p>
        </w:tc>
        <w:tc>
          <w:tcPr>
            <w:tcW w:w="1104" w:type="dxa"/>
            <w:vAlign w:val="center"/>
            <w:textDirection w:val="lrTb"/>
            <w:noWrap w:val="false"/>
          </w:tcPr>
          <w:p>
            <w:pPr>
              <w:jc w:val="center"/>
              <w:rPr>
                <w:rFonts w:hint="eastAsia" w:ascii="宋体" w:hAnsi="宋体" w:cs="宋体"/>
                <w:b/>
                <w:bCs/>
                <w:sz w:val="21"/>
                <w:szCs w:val="21"/>
              </w:rPr>
            </w:pPr>
            <w:r>
              <w:rPr>
                <w:rFonts w:hint="eastAsia" w:ascii="宋体" w:hAnsi="宋体" w:cs="宋体"/>
                <w:b/>
                <w:bCs/>
                <w:sz w:val="21"/>
                <w:szCs w:val="21"/>
              </w:rPr>
              <w:t xml:space="preserve">职务</w:t>
            </w:r>
            <w:r/>
          </w:p>
        </w:tc>
        <w:tc>
          <w:tcPr>
            <w:tcW w:w="1104" w:type="dxa"/>
            <w:vAlign w:val="center"/>
            <w:textDirection w:val="lrTb"/>
            <w:noWrap w:val="false"/>
          </w:tcPr>
          <w:p>
            <w:pPr>
              <w:jc w:val="center"/>
              <w:rPr>
                <w:rFonts w:hint="eastAsia" w:ascii="宋体" w:hAnsi="宋体" w:cs="宋体"/>
                <w:b/>
                <w:bCs/>
                <w:sz w:val="21"/>
                <w:szCs w:val="21"/>
              </w:rPr>
            </w:pPr>
            <w:r>
              <w:rPr>
                <w:rFonts w:hint="eastAsia" w:ascii="宋体" w:hAnsi="宋体" w:cs="宋体"/>
                <w:b/>
                <w:bCs/>
                <w:sz w:val="21"/>
                <w:szCs w:val="21"/>
              </w:rPr>
              <w:t xml:space="preserve">学历</w:t>
            </w:r>
            <w:r/>
          </w:p>
        </w:tc>
        <w:tc>
          <w:tcPr>
            <w:tcW w:w="1104" w:type="dxa"/>
            <w:vAlign w:val="center"/>
            <w:textDirection w:val="lrTb"/>
            <w:noWrap w:val="false"/>
          </w:tcPr>
          <w:p>
            <w:pPr>
              <w:jc w:val="center"/>
              <w:rPr>
                <w:rFonts w:hint="eastAsia" w:ascii="宋体" w:hAnsi="宋体" w:cs="宋体"/>
                <w:b/>
                <w:bCs/>
                <w:sz w:val="21"/>
                <w:szCs w:val="21"/>
              </w:rPr>
            </w:pPr>
            <w:r>
              <w:rPr>
                <w:rFonts w:hint="eastAsia" w:ascii="宋体" w:hAnsi="宋体" w:cs="宋体"/>
                <w:b/>
                <w:bCs/>
                <w:sz w:val="21"/>
                <w:szCs w:val="21"/>
              </w:rPr>
              <w:t xml:space="preserve">专业</w:t>
            </w:r>
            <w:r/>
          </w:p>
        </w:tc>
        <w:tc>
          <w:tcPr>
            <w:tcW w:w="954" w:type="dxa"/>
            <w:vAlign w:val="center"/>
            <w:textDirection w:val="lrTb"/>
            <w:noWrap w:val="false"/>
          </w:tcPr>
          <w:p>
            <w:pPr>
              <w:jc w:val="center"/>
              <w:rPr>
                <w:rFonts w:hint="eastAsia" w:ascii="宋体" w:hAnsi="宋体" w:cs="宋体"/>
                <w:b/>
                <w:bCs/>
                <w:sz w:val="21"/>
                <w:szCs w:val="21"/>
              </w:rPr>
            </w:pPr>
            <w:r>
              <w:rPr>
                <w:rFonts w:hint="eastAsia" w:ascii="宋体" w:hAnsi="宋体" w:cs="宋体"/>
                <w:b/>
                <w:bCs/>
                <w:sz w:val="21"/>
                <w:szCs w:val="21"/>
              </w:rPr>
              <w:t xml:space="preserve">业绩</w:t>
            </w:r>
            <w:r/>
          </w:p>
        </w:tc>
      </w:tr>
      <w:tr>
        <w:trPr>
          <w:jc w:val="center"/>
          <w:trHeight w:val="548"/>
        </w:trPr>
        <w:tc>
          <w:tcPr>
            <w:tcW w:w="892"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954" w:type="dxa"/>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Height w:val="548"/>
        </w:trPr>
        <w:tc>
          <w:tcPr>
            <w:tcW w:w="892"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954" w:type="dxa"/>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Height w:val="548"/>
        </w:trPr>
        <w:tc>
          <w:tcPr>
            <w:tcW w:w="892"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954" w:type="dxa"/>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Height w:val="548"/>
        </w:trPr>
        <w:tc>
          <w:tcPr>
            <w:tcW w:w="892"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954" w:type="dxa"/>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Height w:val="548"/>
        </w:trPr>
        <w:tc>
          <w:tcPr>
            <w:tcW w:w="892"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954" w:type="dxa"/>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Height w:val="548"/>
        </w:trPr>
        <w:tc>
          <w:tcPr>
            <w:tcW w:w="892"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954" w:type="dxa"/>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Height w:val="557"/>
        </w:trPr>
        <w:tc>
          <w:tcPr>
            <w:tcW w:w="892"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1104" w:type="dxa"/>
            <w:textDirection w:val="lrTb"/>
            <w:noWrap w:val="false"/>
          </w:tcPr>
          <w:p>
            <w:pPr>
              <w:rPr>
                <w:rFonts w:hint="eastAsia" w:ascii="宋体" w:hAnsi="宋体" w:cs="宋体"/>
                <w:sz w:val="21"/>
                <w:szCs w:val="21"/>
              </w:rPr>
            </w:pPr>
            <w:r>
              <w:rPr>
                <w:rFonts w:hint="eastAsia" w:ascii="宋体" w:hAnsi="宋体" w:cs="宋体"/>
                <w:sz w:val="21"/>
                <w:szCs w:val="21"/>
              </w:rPr>
            </w:r>
            <w:r/>
          </w:p>
        </w:tc>
        <w:tc>
          <w:tcPr>
            <w:tcW w:w="954" w:type="dxa"/>
            <w:textDirection w:val="lrTb"/>
            <w:noWrap w:val="false"/>
          </w:tcPr>
          <w:p>
            <w:pPr>
              <w:rPr>
                <w:rFonts w:hint="eastAsia" w:ascii="宋体" w:hAnsi="宋体" w:cs="宋体"/>
                <w:sz w:val="21"/>
                <w:szCs w:val="21"/>
              </w:rPr>
            </w:pPr>
            <w:r>
              <w:rPr>
                <w:rFonts w:hint="eastAsia" w:ascii="宋体" w:hAnsi="宋体" w:cs="宋体"/>
                <w:sz w:val="21"/>
                <w:szCs w:val="21"/>
              </w:rPr>
            </w:r>
            <w:r/>
          </w:p>
        </w:tc>
      </w:tr>
    </w:tbl>
    <w:p>
      <w:pPr>
        <w:ind w:firstLine="420"/>
        <w:rPr>
          <w:rFonts w:hint="eastAsia" w:ascii="宋体" w:hAnsi="宋体" w:cs="宋体"/>
          <w:sz w:val="21"/>
          <w:szCs w:val="21"/>
        </w:rPr>
      </w:pPr>
      <w:r>
        <w:rPr>
          <w:rFonts w:hint="eastAsia" w:ascii="宋体" w:hAnsi="宋体" w:cs="宋体"/>
          <w:sz w:val="21"/>
          <w:szCs w:val="21"/>
        </w:rPr>
      </w:r>
      <w:r/>
    </w:p>
    <w:p>
      <w:pPr>
        <w:ind w:firstLine="645"/>
        <w:spacing w:line="360" w:lineRule="auto"/>
        <w:rPr>
          <w:rFonts w:hint="eastAsia" w:ascii="宋体" w:hAnsi="宋体" w:cs="宋体"/>
          <w:sz w:val="21"/>
          <w:szCs w:val="21"/>
        </w:rPr>
      </w:pPr>
      <w:r>
        <w:rPr>
          <w:rFonts w:hint="eastAsia" w:ascii="宋体" w:hAnsi="宋体" w:cs="宋体"/>
          <w:sz w:val="21"/>
          <w:szCs w:val="21"/>
        </w:rPr>
        <w:t xml:space="preserve">                                      法定代表人或授权代表（签字）：  </w:t>
      </w:r>
      <w:r/>
    </w:p>
    <w:p>
      <w:pPr>
        <w:ind w:firstLine="4620"/>
        <w:jc w:val="both"/>
        <w:spacing w:line="360" w:lineRule="auto"/>
        <w:rPr>
          <w:rFonts w:hint="eastAsia" w:ascii="宋体" w:hAnsi="宋体" w:cs="宋体"/>
          <w:sz w:val="21"/>
          <w:szCs w:val="21"/>
        </w:rPr>
      </w:pPr>
      <w:r>
        <w:rPr>
          <w:rFonts w:hint="eastAsia" w:ascii="宋体" w:hAnsi="宋体" w:cs="宋体"/>
          <w:sz w:val="21"/>
          <w:szCs w:val="21"/>
        </w:rPr>
        <w:t xml:space="preserve">日期：  年   月   日</w:t>
      </w:r>
      <w:r/>
    </w:p>
    <w:p>
      <w:pPr>
        <w:pStyle w:val="826"/>
        <w:ind w:firstLine="231"/>
        <w:rPr>
          <w:rFonts w:hint="eastAsia" w:ascii="宋体" w:hAnsi="宋体" w:eastAsia="宋体" w:cs="宋体"/>
          <w:sz w:val="21"/>
          <w:szCs w:val="21"/>
        </w:rPr>
      </w:pPr>
      <w:r>
        <w:rPr>
          <w:rFonts w:hint="eastAsia" w:ascii="宋体" w:hAnsi="宋体" w:eastAsia="宋体" w:cs="宋体"/>
          <w:sz w:val="21"/>
          <w:szCs w:val="21"/>
        </w:rPr>
      </w:r>
      <w:r/>
    </w:p>
    <w:p>
      <w:pPr>
        <w:pStyle w:val="826"/>
        <w:ind w:firstLine="582"/>
      </w:pPr>
      <w:r/>
      <w:r/>
    </w:p>
    <w:p>
      <w:pPr>
        <w:pStyle w:val="826"/>
        <w:ind w:firstLine="582"/>
      </w:pPr>
      <w:r/>
      <w:r/>
    </w:p>
    <w:p>
      <w:pPr>
        <w:pStyle w:val="826"/>
        <w:ind w:firstLine="582"/>
      </w:pPr>
      <w:r/>
      <w:r/>
    </w:p>
    <w:p>
      <w:pPr>
        <w:pStyle w:val="826"/>
        <w:ind w:firstLine="582"/>
      </w:pPr>
      <w:r/>
      <w:r/>
    </w:p>
    <w:p>
      <w:pPr>
        <w:pStyle w:val="826"/>
        <w:ind w:firstLine="582"/>
      </w:pPr>
      <w:r/>
      <w:r/>
    </w:p>
    <w:p>
      <w:pPr>
        <w:pStyle w:val="826"/>
        <w:ind w:firstLine="582"/>
      </w:pPr>
      <w:r/>
      <w:r/>
    </w:p>
    <w:p>
      <w:pPr>
        <w:rPr>
          <w:rFonts w:hint="eastAsia" w:ascii="宋体" w:hAnsi="宋体" w:cs="宋体"/>
          <w:b/>
          <w:bCs/>
          <w:szCs w:val="21"/>
        </w:rPr>
      </w:pPr>
      <w:r/>
      <w:bookmarkStart w:id="41" w:name="_Toc21900"/>
      <w:r>
        <w:rPr>
          <w:rFonts w:hint="eastAsia" w:ascii="宋体" w:hAnsi="宋体" w:cs="宋体"/>
          <w:b/>
          <w:bCs/>
          <w:szCs w:val="21"/>
        </w:rPr>
        <w:br w:type="page" w:clear="all"/>
      </w:r>
      <w:bookmarkEnd w:id="41"/>
      <w:r/>
      <w:r/>
    </w:p>
    <w:p>
      <w:pPr>
        <w:jc w:val="center"/>
        <w:rPr>
          <w:rFonts w:hint="eastAsia" w:ascii="宋体" w:hAnsi="宋体"/>
          <w:b/>
          <w:sz w:val="32"/>
          <w:szCs w:val="32"/>
        </w:rPr>
      </w:pPr>
      <w:r>
        <w:rPr>
          <w:rFonts w:hint="eastAsia" w:ascii="宋体" w:hAnsi="宋体" w:cs="宋体"/>
          <w:b/>
          <w:sz w:val="28"/>
          <w:szCs w:val="28"/>
        </w:rPr>
        <w:t xml:space="preserve">八、工作方案</w:t>
      </w:r>
      <w:r/>
    </w:p>
    <w:p>
      <w:pPr>
        <w:rPr>
          <w:rFonts w:hint="eastAsia" w:ascii="宋体" w:hAnsi="宋体"/>
          <w:b/>
        </w:rPr>
      </w:pPr>
      <w:r>
        <w:rPr>
          <w:rFonts w:hint="eastAsia" w:ascii="宋体" w:hAnsi="宋体"/>
          <w:b/>
        </w:rPr>
      </w:r>
      <w:r/>
    </w:p>
    <w:p>
      <w:pPr>
        <w:jc w:val="center"/>
        <w:spacing w:line="360" w:lineRule="auto"/>
        <w:rPr>
          <w:rFonts w:hint="eastAsia" w:ascii="宋体" w:hAnsi="宋体"/>
        </w:rPr>
      </w:pPr>
      <w:r>
        <w:rPr>
          <w:rFonts w:hint="eastAsia" w:ascii="宋体" w:hAnsi="宋体"/>
        </w:rPr>
        <w:t xml:space="preserve">（根据评分标准自行编制）</w:t>
      </w:r>
      <w:r/>
    </w:p>
    <w:p>
      <w:pPr>
        <w:pStyle w:val="801"/>
        <w:ind w:firstLine="480"/>
        <w:rPr>
          <w:rFonts w:hint="eastAsia" w:hAnsi="宋体"/>
          <w:sz w:val="24"/>
        </w:rPr>
      </w:pPr>
      <w:r>
        <w:rPr>
          <w:rFonts w:hint="eastAsia" w:hAnsi="宋体"/>
          <w:sz w:val="24"/>
        </w:rPr>
      </w:r>
      <w:r/>
    </w:p>
    <w:p>
      <w:pPr>
        <w:pStyle w:val="801"/>
        <w:ind w:firstLine="480"/>
        <w:rPr>
          <w:rFonts w:hint="eastAsia" w:hAnsi="宋体"/>
          <w:sz w:val="24"/>
        </w:rPr>
      </w:pPr>
      <w:r>
        <w:rPr>
          <w:rFonts w:hint="eastAsia" w:hAnsi="宋体"/>
          <w:sz w:val="24"/>
        </w:rPr>
      </w:r>
      <w:r/>
    </w:p>
    <w:p>
      <w:pPr>
        <w:pStyle w:val="801"/>
        <w:ind w:firstLine="480"/>
        <w:rPr>
          <w:rFonts w:hint="eastAsia" w:hAnsi="宋体"/>
          <w:sz w:val="24"/>
        </w:rPr>
      </w:pPr>
      <w:r>
        <w:rPr>
          <w:rFonts w:hint="eastAsia" w:hAnsi="宋体"/>
          <w:sz w:val="24"/>
        </w:rPr>
      </w:r>
      <w:r/>
    </w:p>
    <w:p>
      <w:pPr>
        <w:pStyle w:val="801"/>
        <w:ind w:firstLine="480"/>
        <w:rPr>
          <w:rFonts w:hint="eastAsia" w:hAnsi="宋体"/>
          <w:sz w:val="24"/>
        </w:rPr>
      </w:pPr>
      <w:r>
        <w:rPr>
          <w:rFonts w:hint="eastAsia" w:hAnsi="宋体"/>
          <w:sz w:val="24"/>
        </w:rPr>
      </w:r>
      <w:r/>
    </w:p>
    <w:p>
      <w:pPr>
        <w:pStyle w:val="801"/>
        <w:ind w:firstLine="480"/>
        <w:rPr>
          <w:rFonts w:hint="eastAsia" w:hAnsi="宋体"/>
          <w:sz w:val="24"/>
        </w:rPr>
      </w:pPr>
      <w:r>
        <w:rPr>
          <w:rFonts w:hint="eastAsia" w:hAnsi="宋体"/>
          <w:sz w:val="24"/>
        </w:rPr>
      </w:r>
      <w:r/>
    </w:p>
    <w:p>
      <w:pPr>
        <w:pStyle w:val="801"/>
        <w:ind w:firstLine="480"/>
        <w:rPr>
          <w:rFonts w:hint="eastAsia" w:hAnsi="宋体"/>
          <w:sz w:val="24"/>
        </w:rPr>
      </w:pPr>
      <w:r>
        <w:rPr>
          <w:rFonts w:hint="eastAsia" w:hAnsi="宋体"/>
          <w:sz w:val="24"/>
        </w:rPr>
      </w:r>
      <w:r/>
    </w:p>
    <w:p>
      <w:pPr>
        <w:pStyle w:val="801"/>
        <w:ind w:firstLine="480"/>
        <w:rPr>
          <w:rFonts w:hint="eastAsia" w:hAnsi="宋体"/>
          <w:sz w:val="24"/>
        </w:rPr>
      </w:pPr>
      <w:r>
        <w:rPr>
          <w:rFonts w:hint="eastAsia" w:hAnsi="宋体"/>
          <w:sz w:val="24"/>
        </w:rPr>
      </w:r>
      <w:r/>
    </w:p>
    <w:p>
      <w:pPr>
        <w:pStyle w:val="801"/>
        <w:ind w:firstLine="480"/>
        <w:rPr>
          <w:rFonts w:hint="eastAsia" w:hAnsi="宋体"/>
          <w:sz w:val="24"/>
        </w:rPr>
      </w:pPr>
      <w:r>
        <w:rPr>
          <w:rFonts w:hint="eastAsia" w:hAnsi="宋体"/>
          <w:sz w:val="24"/>
        </w:rPr>
      </w:r>
      <w:r/>
    </w:p>
    <w:p>
      <w:pPr>
        <w:pStyle w:val="801"/>
        <w:ind w:firstLine="480"/>
        <w:rPr>
          <w:rFonts w:hint="eastAsia" w:hAnsi="宋体"/>
          <w:sz w:val="24"/>
        </w:rPr>
      </w:pPr>
      <w:r>
        <w:rPr>
          <w:rFonts w:hint="eastAsia" w:hAnsi="宋体"/>
          <w:sz w:val="24"/>
        </w:rPr>
      </w:r>
      <w:r/>
    </w:p>
    <w:p>
      <w:pPr>
        <w:pStyle w:val="801"/>
        <w:ind w:firstLine="480"/>
        <w:rPr>
          <w:rFonts w:hint="eastAsia" w:hAnsi="宋体"/>
          <w:sz w:val="24"/>
        </w:rPr>
      </w:pPr>
      <w:r>
        <w:rPr>
          <w:rFonts w:hint="eastAsia" w:hAnsi="宋体"/>
          <w:sz w:val="24"/>
        </w:rPr>
      </w:r>
      <w:r/>
    </w:p>
    <w:p>
      <w:pPr>
        <w:pStyle w:val="801"/>
        <w:ind w:firstLine="480"/>
        <w:rPr>
          <w:rFonts w:hint="eastAsia" w:hAnsi="宋体"/>
          <w:sz w:val="24"/>
        </w:rPr>
      </w:pPr>
      <w:r>
        <w:rPr>
          <w:rFonts w:hint="eastAsia" w:hAnsi="宋体"/>
          <w:sz w:val="24"/>
        </w:rPr>
      </w:r>
      <w:r/>
    </w:p>
    <w:p>
      <w:pPr>
        <w:rPr>
          <w:rFonts w:hint="eastAsia" w:ascii="宋体" w:hAnsi="宋体"/>
          <w:b/>
        </w:rPr>
      </w:pPr>
      <w:r>
        <w:rPr>
          <w:rFonts w:ascii="宋体" w:hAnsi="宋体"/>
          <w:b/>
        </w:rPr>
        <w:br w:type="page" w:clear="all"/>
      </w:r>
      <w:r/>
    </w:p>
    <w:p>
      <w:pPr>
        <w:jc w:val="center"/>
        <w:rPr>
          <w:rFonts w:hint="eastAsia" w:ascii="宋体" w:hAnsi="宋体"/>
          <w:b/>
        </w:rPr>
      </w:pPr>
      <w:r>
        <w:rPr>
          <w:rFonts w:hint="eastAsia" w:ascii="宋体" w:hAnsi="宋体" w:cs="宋体"/>
          <w:b/>
          <w:sz w:val="28"/>
          <w:szCs w:val="28"/>
        </w:rPr>
        <w:t xml:space="preserve">十一、主要标的信息（中标后将公示）</w:t>
      </w:r>
      <w:r/>
    </w:p>
    <w:p>
      <w:pPr>
        <w:spacing w:after="240" w:line="360" w:lineRule="auto"/>
        <w:rPr>
          <w:rFonts w:hint="eastAsia" w:ascii="宋体" w:hAnsi="宋体"/>
          <w:b/>
        </w:rPr>
      </w:pPr>
      <w:r>
        <w:rPr>
          <w:rFonts w:hint="eastAsia" w:ascii="宋体" w:hAnsi="宋体"/>
        </w:rPr>
        <w:t xml:space="preserve">投标人全称：</w:t>
      </w:r>
      <w:r/>
    </w:p>
    <w:tbl>
      <w:tblPr>
        <w:tblStyle w:val="799"/>
        <w:tblW w:w="93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1"/>
      </w:tblGrid>
      <w:tr>
        <w:trPr/>
        <w:tc>
          <w:tcPr>
            <w:tcW w:w="9381"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3810"/>
        </w:trPr>
        <w:tc>
          <w:tcPr>
            <w:tcW w:w="938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r/>
      <w:r/>
    </w:p>
    <w:p>
      <w:r/>
      <w:r/>
    </w:p>
    <w:p>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Cambria">
    <w:panose1 w:val="02040503050406030204"/>
  </w:font>
  <w:font w:name="Calibri">
    <w:panose1 w:val="020F0502020204030204"/>
  </w:font>
  <w:font w:name="微软雅黑">
    <w:panose1 w:val="020B0503020204020204"/>
  </w:font>
  <w:font w:name="楷体_GB2312">
    <w:panose1 w:val="02010609060101010101"/>
  </w:font>
  <w:font w:name="Consolas">
    <w:panose1 w:val="020B0609020204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
  </w:p>
  <w:p>
    <w:pPr>
      <w:pStyle w:val="8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27638586"/>
        <w:showingPlcHdr w:val="true"/>
        <w:rPr/>
      </w:sdtPr>
      <w:sdtContent>
        <w:r>
          <w:rPr>
            <w:rFonts w:hint="eastAsia"/>
            <w:lang w:eastAsia="zh-CN"/>
          </w:rPr>
          <w:t xml:space="preserve">     </w:t>
        </w:r>
      </w:sdtContent>
    </w:sdt>
    <w:r/>
    <w:r/>
  </w:p>
  <w:p>
    <w:pPr>
      <w:pStyle w:val="10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35</w:t>
                          </w:r>
                          <w: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Pr>
        <w:rFonts w:hint="eastAsia" w:ascii="宋体" w:hAnsi="宋体"/>
        <w:lang w:eastAsia="zh-CN"/>
      </w:rPr>
      <w:t xml:space="preserve">JSZC-321000-JSWC-G2025-0086</w:t>
    </w:r>
    <w:r>
      <w:rPr>
        <w:rFonts w:ascii="宋体" w:hAnsi="宋体"/>
      </w:rPr>
      <w:t xml:space="preserve">号</w:t>
    </w:r>
    <w:r>
      <w:t xml:space="preserve">                        </w:t>
    </w:r>
    <w:r>
      <w:rPr>
        <w:rFonts w:hint="eastAsia"/>
      </w:rPr>
      <w:t xml:space="preserve">                       </w:t>
    </w:r>
    <w: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Bdr>
        <w:bottom w:val="single" w:color="000000" w:sz="4" w:space="1"/>
      </w:pBdr>
    </w:pPr>
    <w:r>
      <w:rPr>
        <w:rFonts w:hint="eastAsia"/>
        <w:lang w:eastAsia="zh-CN"/>
      </w:rPr>
      <w:t xml:space="preserve">JSZC-321000-JSWC-G2025-0086</w:t>
    </w:r>
    <w:r>
      <w:t xml:space="preserve">号                                      江苏唯诚建设咨询有限公司</w:t>
    </w:r>
    <w:r/>
  </w:p>
  <w:p>
    <w:pPr>
      <w:pStyle w:val="105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58"/>
      <w:isLgl w:val="false"/>
      <w:suff w:val="tab"/>
      <w:lvlText w:val=""/>
      <w:lvlJc w:val="left"/>
      <w:pPr>
        <w:ind w:left="1772" w:hanging="360"/>
        <w:tabs>
          <w:tab w:val="left" w:pos="1772" w:leader="none"/>
        </w:tabs>
      </w:pPr>
      <w:rPr>
        <w:rFonts w:ascii="Wingdings" w:hAnsi="Wingdings"/>
      </w:rPr>
    </w:lvl>
    <w:lvl w:ilvl="1">
      <w:start w:val="1"/>
      <w:numFmt w:val="bullet"/>
      <w:isLgl w:val="false"/>
      <w:suff w:val="tab"/>
      <w:lvlText w:val="o"/>
      <w:lvlJc w:val="left"/>
      <w:pPr>
        <w:ind w:left="2432" w:hanging="360"/>
      </w:pPr>
      <w:rPr>
        <w:rFonts w:hint="default" w:ascii="Courier New" w:hAnsi="Courier New" w:eastAsia="Courier New" w:cs="Courier New"/>
      </w:rPr>
    </w:lvl>
    <w:lvl w:ilvl="2">
      <w:start w:val="1"/>
      <w:numFmt w:val="bullet"/>
      <w:isLgl w:val="false"/>
      <w:suff w:val="tab"/>
      <w:lvlText w:val="§"/>
      <w:lvlJc w:val="left"/>
      <w:pPr>
        <w:ind w:left="3152" w:hanging="360"/>
      </w:pPr>
      <w:rPr>
        <w:rFonts w:hint="default" w:ascii="Wingdings" w:hAnsi="Wingdings" w:eastAsia="Wingdings" w:cs="Wingdings"/>
      </w:rPr>
    </w:lvl>
    <w:lvl w:ilvl="3">
      <w:start w:val="1"/>
      <w:numFmt w:val="bullet"/>
      <w:isLgl w:val="false"/>
      <w:suff w:val="tab"/>
      <w:lvlText w:val="·"/>
      <w:lvlJc w:val="left"/>
      <w:pPr>
        <w:ind w:left="3872" w:hanging="360"/>
      </w:pPr>
      <w:rPr>
        <w:rFonts w:hint="default" w:ascii="Symbol" w:hAnsi="Symbol" w:eastAsia="Symbol" w:cs="Symbol"/>
      </w:rPr>
    </w:lvl>
    <w:lvl w:ilvl="4">
      <w:start w:val="1"/>
      <w:numFmt w:val="bullet"/>
      <w:isLgl w:val="false"/>
      <w:suff w:val="tab"/>
      <w:lvlText w:val="o"/>
      <w:lvlJc w:val="left"/>
      <w:pPr>
        <w:ind w:left="4592" w:hanging="360"/>
      </w:pPr>
      <w:rPr>
        <w:rFonts w:hint="default" w:ascii="Courier New" w:hAnsi="Courier New" w:eastAsia="Courier New" w:cs="Courier New"/>
      </w:rPr>
    </w:lvl>
    <w:lvl w:ilvl="5">
      <w:start w:val="1"/>
      <w:numFmt w:val="bullet"/>
      <w:isLgl w:val="false"/>
      <w:suff w:val="tab"/>
      <w:lvlText w:val="§"/>
      <w:lvlJc w:val="left"/>
      <w:pPr>
        <w:ind w:left="5312" w:hanging="360"/>
      </w:pPr>
      <w:rPr>
        <w:rFonts w:hint="default" w:ascii="Wingdings" w:hAnsi="Wingdings" w:eastAsia="Wingdings" w:cs="Wingdings"/>
      </w:rPr>
    </w:lvl>
    <w:lvl w:ilvl="6">
      <w:start w:val="1"/>
      <w:numFmt w:val="bullet"/>
      <w:isLgl w:val="false"/>
      <w:suff w:val="tab"/>
      <w:lvlText w:val="·"/>
      <w:lvlJc w:val="left"/>
      <w:pPr>
        <w:ind w:left="6032" w:hanging="360"/>
      </w:pPr>
      <w:rPr>
        <w:rFonts w:hint="default" w:ascii="Symbol" w:hAnsi="Symbol" w:eastAsia="Symbol" w:cs="Symbol"/>
      </w:rPr>
    </w:lvl>
    <w:lvl w:ilvl="7">
      <w:start w:val="1"/>
      <w:numFmt w:val="bullet"/>
      <w:isLgl w:val="false"/>
      <w:suff w:val="tab"/>
      <w:lvlText w:val="o"/>
      <w:lvlJc w:val="left"/>
      <w:pPr>
        <w:ind w:left="6752" w:hanging="360"/>
      </w:pPr>
      <w:rPr>
        <w:rFonts w:hint="default" w:ascii="Courier New" w:hAnsi="Courier New" w:eastAsia="Courier New" w:cs="Courier New"/>
      </w:rPr>
    </w:lvl>
    <w:lvl w:ilvl="8">
      <w:start w:val="1"/>
      <w:numFmt w:val="bullet"/>
      <w:isLgl w:val="false"/>
      <w:suff w:val="tab"/>
      <w:lvlText w:val="§"/>
      <w:lvlJc w:val="left"/>
      <w:pPr>
        <w:ind w:left="7472"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300" w:hanging="420"/>
      </w:pPr>
      <w:rPr>
        <w:rFonts w:ascii="黑体" w:eastAsia="黑体"/>
        <w:b w:val="0"/>
        <w:sz w:val="36"/>
        <w:lang w:val="en-US"/>
      </w:rPr>
    </w:lvl>
    <w:lvl w:ilvl="1">
      <w:start w:val="1"/>
      <w:numFmt w:val="decimal"/>
      <w:pStyle w:val="1150"/>
      <w:isLgl w:val="false"/>
      <w:suff w:val="tab"/>
      <w:lvlText w:val="%1.%2"/>
      <w:lvlJc w:val="left"/>
      <w:pPr>
        <w:ind w:left="0" w:firstLine="0"/>
        <w:tabs>
          <w:tab w:val="left" w:pos="851" w:leader="none"/>
        </w:tabs>
      </w:pPr>
    </w:lvl>
    <w:lvl w:ilvl="2">
      <w:start w:val="1"/>
      <w:numFmt w:val="decimal"/>
      <w:pStyle w:val="1132"/>
      <w:isLgl w:val="false"/>
      <w:suff w:val="tab"/>
      <w:lvlText w:val="%1.%2.%3"/>
      <w:lvlJc w:val="left"/>
      <w:pPr>
        <w:ind w:left="0" w:firstLine="0"/>
        <w:tabs>
          <w:tab w:val="left" w:pos="851" w:leader="none"/>
        </w:tabs>
      </w:pPr>
      <w:rPr>
        <w:color w:val="000000"/>
      </w:rPr>
    </w:lvl>
    <w:lvl w:ilvl="3">
      <w:start w:val="1"/>
      <w:numFmt w:val="decimal"/>
      <w:isLgl w:val="false"/>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2">
    <w:multiLevelType w:val="hybridMultilevel"/>
    <w:lvl w:ilvl="0">
      <w:start w:val="7"/>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11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isLgl w:val="false"/>
      <w:suff w:val="tab"/>
      <w:lvlText w:val="%1、"/>
      <w:lvlJc w:val="left"/>
      <w:pPr>
        <w:ind w:left="431" w:hanging="431"/>
      </w:pPr>
      <w:rPr>
        <w:b/>
        <w:i w:val="0"/>
        <w:iCs w:val="0"/>
        <w:caps w:val="0"/>
        <w:strike w:val="0"/>
        <w:vanish w:val="0"/>
        <w:spacing w:val="0"/>
        <w:position w:val="0"/>
        <w:sz w:val="21"/>
        <w:szCs w:val="32"/>
        <w:u w:val="none"/>
        <w:vertAlign w:val="baseline"/>
      </w:rPr>
    </w:lvl>
    <w:lvl w:ilvl="1">
      <w:start w:val="1"/>
      <w:numFmt w:val="decimal"/>
      <w:pStyle w:val="1008"/>
      <w:isLgl w:val="false"/>
      <w:suff w:val="space"/>
      <w:lvlText w:val="%1.%2"/>
      <w:lvlJc w:val="left"/>
      <w:pPr>
        <w:ind w:left="851" w:hanging="567"/>
      </w:pPr>
      <w:rPr>
        <w:rFonts w:ascii="Arial" w:hAnsi="Arial" w:eastAsia="黑体"/>
        <w:b/>
        <w:i w:val="0"/>
        <w:sz w:val="28"/>
        <w:szCs w:val="28"/>
      </w:rPr>
    </w:lvl>
    <w:lvl w:ilvl="2">
      <w:start w:val="1"/>
      <w:numFmt w:val="decimal"/>
      <w:pStyle w:val="835"/>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28"/>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1"/>
  </w:num>
  <w:num w:numId="4">
    <w:abstractNumId w:val="3"/>
  </w:num>
  <w:num w:numId="5">
    <w:abstractNumId w:val="0"/>
  </w:num>
  <w:num w:numId="6">
    <w:abstractNumId w:val="9"/>
  </w:num>
  <w:num w:numId="7">
    <w:abstractNumId w:val="8"/>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8">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7">
    <w:name w:val="TOC Heading"/>
    <w:uiPriority w:val="39"/>
    <w:unhideWhenUsed/>
  </w:style>
  <w:style w:type="paragraph" w:styleId="788" w:default="1">
    <w:name w:val="Normal"/>
    <w:uiPriority w:val="0"/>
    <w:qFormat/>
    <w:rPr>
      <w:rFonts w:ascii="Times New Roman" w:hAnsi="Times New Roman" w:eastAsia="宋体" w:cs="Times New Roman"/>
      <w:lang w:val="en-US" w:eastAsia="zh-CN" w:bidi="ar-SA"/>
    </w:rPr>
  </w:style>
  <w:style w:type="paragraph" w:styleId="789">
    <w:name w:val="Heading 1"/>
    <w:next w:val="788"/>
    <w:link w:val="879"/>
    <w:uiPriority w:val="9"/>
    <w:qFormat/>
    <w:pPr>
      <w:keepLines/>
      <w:keepNext/>
      <w:spacing w:before="480" w:after="200"/>
      <w:outlineLvl w:val="0"/>
    </w:pPr>
    <w:rPr>
      <w:rFonts w:ascii="Arial" w:hAnsi="Arial" w:eastAsia="Arial" w:cs="Arial"/>
      <w:sz w:val="40"/>
      <w:szCs w:val="40"/>
      <w:lang w:val="en-US" w:eastAsia="zh-CN" w:bidi="ar-SA"/>
    </w:rPr>
  </w:style>
  <w:style w:type="paragraph" w:styleId="790">
    <w:name w:val="Heading 2"/>
    <w:basedOn w:val="788"/>
    <w:next w:val="788"/>
    <w:link w:val="880"/>
    <w:uiPriority w:val="9"/>
    <w:unhideWhenUsed/>
    <w:qFormat/>
    <w:pPr>
      <w:keepLines/>
      <w:keepNext/>
      <w:spacing w:before="360" w:after="200"/>
      <w:outlineLvl w:val="1"/>
    </w:pPr>
    <w:rPr>
      <w:rFonts w:ascii="Arial" w:hAnsi="Arial" w:eastAsia="Arial" w:cs="Arial"/>
      <w:sz w:val="34"/>
    </w:rPr>
  </w:style>
  <w:style w:type="paragraph" w:styleId="791">
    <w:name w:val="Heading 3"/>
    <w:next w:val="788"/>
    <w:link w:val="88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92">
    <w:name w:val="Heading 4"/>
    <w:next w:val="788"/>
    <w:link w:val="88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93">
    <w:name w:val="Heading 5"/>
    <w:next w:val="788"/>
    <w:link w:val="88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94">
    <w:name w:val="Heading 6"/>
    <w:next w:val="788"/>
    <w:link w:val="88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95">
    <w:name w:val="Heading 7"/>
    <w:next w:val="788"/>
    <w:link w:val="88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96">
    <w:name w:val="Heading 8"/>
    <w:next w:val="788"/>
    <w:link w:val="88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97">
    <w:name w:val="Heading 9"/>
    <w:next w:val="788"/>
    <w:link w:val="88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next w:val="788"/>
    <w:uiPriority w:val="39"/>
    <w:unhideWhenUsed/>
    <w:qFormat/>
    <w:pPr>
      <w:ind w:left="1701"/>
      <w:spacing w:after="57"/>
    </w:pPr>
    <w:rPr>
      <w:rFonts w:ascii="Times New Roman" w:hAnsi="Times New Roman" w:eastAsia="宋体" w:cs="Times New Roman"/>
      <w:lang w:val="en-US" w:eastAsia="zh-CN" w:bidi="ar-SA"/>
    </w:rPr>
  </w:style>
  <w:style w:type="paragraph" w:styleId="801">
    <w:name w:val="Normal Indent"/>
    <w:basedOn w:val="788"/>
    <w:next w:val="788"/>
    <w:uiPriority w:val="0"/>
    <w:qFormat/>
    <w:pPr>
      <w:ind w:firstLine="420"/>
      <w:spacing w:line="360" w:lineRule="auto"/>
    </w:pPr>
    <w:rPr>
      <w:rFonts w:ascii="宋体"/>
    </w:rPr>
  </w:style>
  <w:style w:type="paragraph" w:styleId="802">
    <w:name w:val="Caption"/>
    <w:next w:val="788"/>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03">
    <w:name w:val="annotation text"/>
    <w:basedOn w:val="788"/>
    <w:link w:val="1166"/>
    <w:uiPriority w:val="99"/>
    <w:qFormat/>
    <w:pPr>
      <w:ind w:firstLine="200"/>
      <w:spacing w:line="440" w:lineRule="exact"/>
    </w:pPr>
    <w:rPr>
      <w:szCs w:val="21"/>
    </w:rPr>
  </w:style>
  <w:style w:type="paragraph" w:styleId="804">
    <w:name w:val="Body Text"/>
    <w:basedOn w:val="788"/>
    <w:uiPriority w:val="0"/>
    <w:qFormat/>
    <w:rPr>
      <w:rFonts w:eastAsia="黑体"/>
      <w:b/>
      <w:bCs/>
      <w:spacing w:val="20"/>
      <w:sz w:val="56"/>
    </w:rPr>
  </w:style>
  <w:style w:type="paragraph" w:styleId="805">
    <w:name w:val="Body Text Indent"/>
    <w:basedOn w:val="788"/>
    <w:uiPriority w:val="99"/>
    <w:qFormat/>
    <w:pPr>
      <w:ind w:left="420"/>
      <w:spacing w:after="120"/>
    </w:pPr>
    <w:rPr>
      <w:sz w:val="24"/>
      <w:szCs w:val="24"/>
    </w:rPr>
  </w:style>
  <w:style w:type="paragraph" w:styleId="806">
    <w:name w:val="index 4"/>
    <w:basedOn w:val="788"/>
    <w:next w:val="788"/>
    <w:uiPriority w:val="0"/>
    <w:qFormat/>
    <w:pPr>
      <w:ind w:left="600" w:firstLine="200"/>
      <w:spacing w:line="360" w:lineRule="auto"/>
    </w:pPr>
    <w:rPr>
      <w:sz w:val="24"/>
      <w:szCs w:val="24"/>
    </w:rPr>
  </w:style>
  <w:style w:type="paragraph" w:styleId="807">
    <w:name w:val="toc 5"/>
    <w:next w:val="788"/>
    <w:uiPriority w:val="39"/>
    <w:unhideWhenUsed/>
    <w:qFormat/>
    <w:pPr>
      <w:ind w:left="1134"/>
      <w:spacing w:after="57"/>
    </w:pPr>
    <w:rPr>
      <w:rFonts w:ascii="Times New Roman" w:hAnsi="Times New Roman" w:eastAsia="宋体" w:cs="Times New Roman"/>
      <w:lang w:val="en-US" w:eastAsia="zh-CN" w:bidi="ar-SA"/>
    </w:rPr>
  </w:style>
  <w:style w:type="paragraph" w:styleId="808">
    <w:name w:val="toc 3"/>
    <w:next w:val="788"/>
    <w:uiPriority w:val="39"/>
    <w:unhideWhenUsed/>
    <w:qFormat/>
    <w:pPr>
      <w:ind w:left="567"/>
      <w:spacing w:after="57"/>
    </w:pPr>
    <w:rPr>
      <w:rFonts w:ascii="Times New Roman" w:hAnsi="Times New Roman" w:eastAsia="宋体" w:cs="Times New Roman"/>
      <w:lang w:val="en-US" w:eastAsia="zh-CN" w:bidi="ar-SA"/>
    </w:rPr>
  </w:style>
  <w:style w:type="paragraph" w:styleId="809">
    <w:name w:val="Plain Text"/>
    <w:basedOn w:val="788"/>
    <w:uiPriority w:val="0"/>
    <w:qFormat/>
    <w:pPr>
      <w:ind w:firstLine="420"/>
      <w:spacing w:before="120" w:after="120" w:line="360" w:lineRule="auto"/>
      <w:widowControl w:val="off"/>
      <w:outlineLvl w:val="1"/>
    </w:pPr>
    <w:rPr>
      <w:rFonts w:ascii="宋体" w:hAnsi="宋体" w:cs="宋体"/>
      <w:b/>
      <w:bCs/>
      <w:sz w:val="21"/>
      <w:szCs w:val="21"/>
    </w:rPr>
  </w:style>
  <w:style w:type="paragraph" w:styleId="810">
    <w:name w:val="toc 8"/>
    <w:next w:val="788"/>
    <w:uiPriority w:val="39"/>
    <w:unhideWhenUsed/>
    <w:qFormat/>
    <w:pPr>
      <w:ind w:left="1984"/>
      <w:spacing w:after="57"/>
    </w:pPr>
    <w:rPr>
      <w:rFonts w:ascii="Times New Roman" w:hAnsi="Times New Roman" w:eastAsia="宋体" w:cs="Times New Roman"/>
      <w:lang w:val="en-US" w:eastAsia="zh-CN" w:bidi="ar-SA"/>
    </w:rPr>
  </w:style>
  <w:style w:type="paragraph" w:styleId="811">
    <w:name w:val="endnote text"/>
    <w:link w:val="1005"/>
    <w:uiPriority w:val="99"/>
    <w:semiHidden/>
    <w:unhideWhenUsed/>
    <w:qFormat/>
    <w:rPr>
      <w:rFonts w:ascii="Times New Roman" w:hAnsi="Times New Roman" w:eastAsia="宋体" w:cs="Times New Roman"/>
      <w:lang w:val="en-US" w:eastAsia="zh-CN" w:bidi="ar-SA"/>
    </w:rPr>
  </w:style>
  <w:style w:type="paragraph" w:styleId="812">
    <w:name w:val="Footer"/>
    <w:basedOn w:val="788"/>
    <w:link w:val="897"/>
    <w:uiPriority w:val="99"/>
    <w:unhideWhenUsed/>
    <w:qFormat/>
    <w:pPr>
      <w:tabs>
        <w:tab w:val="center" w:pos="7143" w:leader="none"/>
        <w:tab w:val="right" w:pos="14287" w:leader="none"/>
      </w:tabs>
    </w:pPr>
  </w:style>
  <w:style w:type="paragraph" w:styleId="813">
    <w:name w:val="Header"/>
    <w:basedOn w:val="788"/>
    <w:link w:val="895"/>
    <w:uiPriority w:val="99"/>
    <w:unhideWhenUsed/>
    <w:qFormat/>
    <w:pPr>
      <w:tabs>
        <w:tab w:val="center" w:pos="7143" w:leader="none"/>
        <w:tab w:val="right" w:pos="14287" w:leader="none"/>
      </w:tabs>
    </w:pPr>
  </w:style>
  <w:style w:type="paragraph" w:styleId="814">
    <w:name w:val="toc 1"/>
    <w:next w:val="788"/>
    <w:uiPriority w:val="39"/>
    <w:unhideWhenUsed/>
    <w:qFormat/>
    <w:pPr>
      <w:spacing w:after="57"/>
    </w:pPr>
    <w:rPr>
      <w:rFonts w:ascii="Times New Roman" w:hAnsi="Times New Roman" w:eastAsia="宋体" w:cs="Times New Roman"/>
      <w:lang w:val="en-US" w:eastAsia="zh-CN" w:bidi="ar-SA"/>
    </w:rPr>
  </w:style>
  <w:style w:type="paragraph" w:styleId="815">
    <w:name w:val="toc 4"/>
    <w:next w:val="788"/>
    <w:uiPriority w:val="39"/>
    <w:unhideWhenUsed/>
    <w:qFormat/>
    <w:pPr>
      <w:ind w:left="850"/>
      <w:spacing w:after="57"/>
    </w:pPr>
    <w:rPr>
      <w:rFonts w:ascii="Times New Roman" w:hAnsi="Times New Roman" w:eastAsia="宋体" w:cs="Times New Roman"/>
      <w:lang w:val="en-US" w:eastAsia="zh-CN" w:bidi="ar-SA"/>
    </w:rPr>
  </w:style>
  <w:style w:type="paragraph" w:styleId="816">
    <w:name w:val="Subtitle"/>
    <w:link w:val="890"/>
    <w:uiPriority w:val="11"/>
    <w:qFormat/>
    <w:pPr>
      <w:spacing w:before="200" w:after="200"/>
    </w:pPr>
    <w:rPr>
      <w:rFonts w:ascii="Times New Roman" w:hAnsi="Times New Roman" w:eastAsia="宋体" w:cs="Times New Roman"/>
      <w:sz w:val="24"/>
      <w:szCs w:val="24"/>
      <w:lang w:val="en-US" w:eastAsia="zh-CN" w:bidi="ar-SA"/>
    </w:rPr>
  </w:style>
  <w:style w:type="paragraph" w:styleId="817">
    <w:name w:val="footnote text"/>
    <w:link w:val="1004"/>
    <w:uiPriority w:val="99"/>
    <w:semiHidden/>
    <w:unhideWhenUsed/>
    <w:qFormat/>
    <w:pPr>
      <w:spacing w:after="40"/>
    </w:pPr>
    <w:rPr>
      <w:rFonts w:ascii="Times New Roman" w:hAnsi="Times New Roman" w:eastAsia="宋体" w:cs="Times New Roman"/>
      <w:sz w:val="18"/>
      <w:lang w:val="en-US" w:eastAsia="zh-CN" w:bidi="ar-SA"/>
    </w:rPr>
  </w:style>
  <w:style w:type="paragraph" w:styleId="818">
    <w:name w:val="toc 6"/>
    <w:next w:val="788"/>
    <w:uiPriority w:val="39"/>
    <w:unhideWhenUsed/>
    <w:qFormat/>
    <w:pPr>
      <w:ind w:left="1417"/>
      <w:spacing w:after="57"/>
    </w:pPr>
    <w:rPr>
      <w:rFonts w:ascii="Times New Roman" w:hAnsi="Times New Roman" w:eastAsia="宋体" w:cs="Times New Roman"/>
      <w:lang w:val="en-US" w:eastAsia="zh-CN" w:bidi="ar-SA"/>
    </w:rPr>
  </w:style>
  <w:style w:type="paragraph" w:styleId="819">
    <w:name w:val="table of figures"/>
    <w:next w:val="788"/>
    <w:uiPriority w:val="99"/>
    <w:unhideWhenUsed/>
    <w:qFormat/>
    <w:rPr>
      <w:rFonts w:ascii="Times New Roman" w:hAnsi="Times New Roman" w:eastAsia="宋体" w:cs="Times New Roman"/>
      <w:lang w:val="en-US" w:eastAsia="zh-CN" w:bidi="ar-SA"/>
    </w:rPr>
  </w:style>
  <w:style w:type="paragraph" w:styleId="820">
    <w:name w:val="toc 2"/>
    <w:next w:val="788"/>
    <w:uiPriority w:val="39"/>
    <w:unhideWhenUsed/>
    <w:qFormat/>
    <w:pPr>
      <w:ind w:left="283"/>
      <w:spacing w:after="57"/>
    </w:pPr>
    <w:rPr>
      <w:rFonts w:ascii="Times New Roman" w:hAnsi="Times New Roman" w:eastAsia="宋体" w:cs="Times New Roman"/>
      <w:lang w:val="en-US" w:eastAsia="zh-CN" w:bidi="ar-SA"/>
    </w:rPr>
  </w:style>
  <w:style w:type="paragraph" w:styleId="821">
    <w:name w:val="toc 9"/>
    <w:basedOn w:val="788"/>
    <w:next w:val="788"/>
    <w:uiPriority w:val="39"/>
    <w:unhideWhenUsed/>
    <w:qFormat/>
    <w:pPr>
      <w:ind w:left="2268"/>
      <w:spacing w:after="57"/>
    </w:pPr>
  </w:style>
  <w:style w:type="paragraph" w:styleId="822">
    <w:name w:val="Body Text 2"/>
    <w:basedOn w:val="788"/>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823">
    <w:name w:val="Normal (Web)"/>
    <w:basedOn w:val="788"/>
    <w:uiPriority w:val="99"/>
    <w:semiHidden/>
    <w:unhideWhenUsed/>
    <w:qFormat/>
    <w:rPr>
      <w:sz w:val="24"/>
    </w:rPr>
  </w:style>
  <w:style w:type="paragraph" w:styleId="824">
    <w:name w:val="Title"/>
    <w:link w:val="889"/>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25">
    <w:name w:val="annotation subject"/>
    <w:basedOn w:val="803"/>
    <w:next w:val="803"/>
    <w:link w:val="1167"/>
    <w:uiPriority w:val="99"/>
    <w:semiHidden/>
    <w:unhideWhenUsed/>
    <w:qFormat/>
    <w:pPr>
      <w:ind w:firstLine="0"/>
      <w:spacing w:line="240" w:lineRule="auto"/>
    </w:pPr>
    <w:rPr>
      <w:b/>
      <w:bCs/>
      <w:szCs w:val="20"/>
    </w:rPr>
  </w:style>
  <w:style w:type="paragraph" w:styleId="826">
    <w:name w:val="Body Text First Indent"/>
    <w:basedOn w:val="804"/>
    <w:next w:val="788"/>
    <w:uiPriority w:val="0"/>
    <w:qFormat/>
    <w:pPr>
      <w:ind w:firstLine="420"/>
    </w:pPr>
  </w:style>
  <w:style w:type="paragraph" w:styleId="827">
    <w:name w:val="Body Text First Indent 2"/>
    <w:basedOn w:val="805"/>
    <w:next w:val="788"/>
    <w:uiPriority w:val="99"/>
    <w:qFormat/>
    <w:pPr>
      <w:ind w:firstLine="420"/>
    </w:pPr>
    <w:rPr>
      <w:rFonts w:ascii="Calibri" w:hAnsi="Calibri" w:cs="Calibri"/>
      <w:sz w:val="21"/>
      <w:szCs w:val="21"/>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page number"/>
    <w:uiPriority w:val="0"/>
    <w:qFormat/>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annotation reference"/>
    <w:basedOn w:val="798"/>
    <w:uiPriority w:val="0"/>
    <w:qFormat/>
    <w:rPr>
      <w:sz w:val="21"/>
      <w:szCs w:val="21"/>
    </w:rPr>
  </w:style>
  <w:style w:type="character" w:styleId="833">
    <w:name w:val="footnote reference"/>
    <w:uiPriority w:val="99"/>
    <w:unhideWhenUsed/>
    <w:qFormat/>
    <w:rPr>
      <w:vertAlign w:val="superscript"/>
    </w:rPr>
  </w:style>
  <w:style w:type="paragraph" w:styleId="83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35" w:customStyle="1">
    <w:name w:val="标题 31"/>
    <w:basedOn w:val="836"/>
    <w:next w:val="788"/>
    <w:link w:val="1022"/>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36" w:customStyle="1">
    <w:name w:val="正文1"/>
    <w:basedOn w:val="837"/>
    <w:next w:val="838"/>
    <w:link w:val="1018"/>
    <w:uiPriority w:val="0"/>
    <w:qFormat/>
    <w:pPr>
      <w:ind w:firstLine="480"/>
      <w:spacing w:line="440" w:lineRule="exact"/>
    </w:pPr>
    <w:rPr>
      <w:rFonts w:ascii="微软雅黑" w:hAnsi="微软雅黑" w:eastAsia="微软雅黑"/>
      <w:sz w:val="24"/>
      <w:szCs w:val="20"/>
    </w:rPr>
  </w:style>
  <w:style w:type="paragraph" w:styleId="837" w:customStyle="1">
    <w:name w:val="正文11"/>
    <w:next w:val="836"/>
    <w:link w:val="1130"/>
    <w:uiPriority w:val="0"/>
    <w:qFormat/>
    <w:pPr>
      <w:jc w:val="both"/>
      <w:widowControl w:val="off"/>
    </w:pPr>
    <w:rPr>
      <w:rFonts w:ascii="Times New Roman" w:hAnsi="Times New Roman" w:eastAsia="宋体" w:cs="Times New Roman"/>
      <w:sz w:val="21"/>
      <w:szCs w:val="22"/>
      <w:lang w:val="en-US" w:eastAsia="zh-CN" w:bidi="ar-SA"/>
    </w:rPr>
  </w:style>
  <w:style w:type="paragraph" w:styleId="838" w:customStyle="1">
    <w:name w:val="正文文本1"/>
    <w:basedOn w:val="836"/>
    <w:next w:val="839"/>
    <w:uiPriority w:val="0"/>
    <w:qFormat/>
    <w:pPr>
      <w:spacing w:after="120"/>
    </w:pPr>
    <w:rPr>
      <w:lang w:eastAsia="en-US"/>
    </w:rPr>
  </w:style>
  <w:style w:type="paragraph" w:styleId="839" w:customStyle="1">
    <w:name w:val="一级条标题"/>
    <w:basedOn w:val="840"/>
    <w:next w:val="8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0" w:customStyle="1">
    <w:name w:val="章标题"/>
    <w:next w:val="78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1" w:customStyle="1">
    <w:name w:val="段"/>
    <w:next w:val="788"/>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character" w:styleId="842" w:customStyle="1">
    <w:name w:val="Heading 1 Char"/>
    <w:basedOn w:val="798"/>
    <w:uiPriority w:val="9"/>
    <w:qFormat/>
    <w:rPr>
      <w:rFonts w:ascii="Arial" w:hAnsi="Arial" w:eastAsia="Arial" w:cs="Arial"/>
      <w:sz w:val="40"/>
      <w:szCs w:val="40"/>
    </w:rPr>
  </w:style>
  <w:style w:type="character" w:styleId="843" w:customStyle="1">
    <w:name w:val="Heading 2 Char"/>
    <w:basedOn w:val="798"/>
    <w:uiPriority w:val="9"/>
    <w:qFormat/>
    <w:rPr>
      <w:rFonts w:ascii="Arial" w:hAnsi="Arial" w:eastAsia="Arial" w:cs="Arial"/>
      <w:sz w:val="34"/>
    </w:rPr>
  </w:style>
  <w:style w:type="character" w:styleId="844" w:customStyle="1">
    <w:name w:val="Heading 3 Char"/>
    <w:basedOn w:val="798"/>
    <w:uiPriority w:val="9"/>
    <w:qFormat/>
    <w:rPr>
      <w:rFonts w:ascii="Arial" w:hAnsi="Arial" w:eastAsia="Arial" w:cs="Arial"/>
      <w:sz w:val="30"/>
      <w:szCs w:val="30"/>
    </w:rPr>
  </w:style>
  <w:style w:type="character" w:styleId="845" w:customStyle="1">
    <w:name w:val="Heading 4 Char"/>
    <w:basedOn w:val="798"/>
    <w:uiPriority w:val="9"/>
    <w:qFormat/>
    <w:rPr>
      <w:rFonts w:ascii="Arial" w:hAnsi="Arial" w:eastAsia="Arial" w:cs="Arial"/>
      <w:b/>
      <w:bCs/>
      <w:sz w:val="26"/>
      <w:szCs w:val="26"/>
    </w:rPr>
  </w:style>
  <w:style w:type="character" w:styleId="846" w:customStyle="1">
    <w:name w:val="Heading 5 Char"/>
    <w:basedOn w:val="798"/>
    <w:uiPriority w:val="9"/>
    <w:qFormat/>
    <w:rPr>
      <w:rFonts w:ascii="Arial" w:hAnsi="Arial" w:eastAsia="Arial" w:cs="Arial"/>
      <w:b/>
      <w:bCs/>
      <w:sz w:val="24"/>
      <w:szCs w:val="24"/>
    </w:rPr>
  </w:style>
  <w:style w:type="character" w:styleId="847" w:customStyle="1">
    <w:name w:val="Heading 6 Char"/>
    <w:basedOn w:val="798"/>
    <w:uiPriority w:val="9"/>
    <w:qFormat/>
    <w:rPr>
      <w:rFonts w:ascii="Arial" w:hAnsi="Arial" w:eastAsia="Arial" w:cs="Arial"/>
      <w:b/>
      <w:bCs/>
      <w:sz w:val="22"/>
      <w:szCs w:val="22"/>
    </w:rPr>
  </w:style>
  <w:style w:type="character" w:styleId="848" w:customStyle="1">
    <w:name w:val="Heading 7 Char"/>
    <w:basedOn w:val="798"/>
    <w:uiPriority w:val="9"/>
    <w:qFormat/>
    <w:rPr>
      <w:rFonts w:ascii="Arial" w:hAnsi="Arial" w:eastAsia="Arial" w:cs="Arial"/>
      <w:b/>
      <w:bCs/>
      <w:i/>
      <w:iCs/>
      <w:sz w:val="22"/>
      <w:szCs w:val="22"/>
    </w:rPr>
  </w:style>
  <w:style w:type="character" w:styleId="849" w:customStyle="1">
    <w:name w:val="Heading 8 Char"/>
    <w:basedOn w:val="798"/>
    <w:uiPriority w:val="9"/>
    <w:qFormat/>
    <w:rPr>
      <w:rFonts w:ascii="Arial" w:hAnsi="Arial" w:eastAsia="Arial" w:cs="Arial"/>
      <w:i/>
      <w:iCs/>
      <w:sz w:val="22"/>
      <w:szCs w:val="22"/>
    </w:rPr>
  </w:style>
  <w:style w:type="character" w:styleId="850" w:customStyle="1">
    <w:name w:val="Heading 9 Char"/>
    <w:basedOn w:val="798"/>
    <w:uiPriority w:val="9"/>
    <w:qFormat/>
    <w:rPr>
      <w:rFonts w:ascii="Arial" w:hAnsi="Arial" w:eastAsia="Arial" w:cs="Arial"/>
      <w:i/>
      <w:iCs/>
      <w:sz w:val="21"/>
      <w:szCs w:val="21"/>
    </w:rPr>
  </w:style>
  <w:style w:type="character" w:styleId="851" w:customStyle="1">
    <w:name w:val="Title Char"/>
    <w:basedOn w:val="798"/>
    <w:uiPriority w:val="10"/>
    <w:qFormat/>
    <w:rPr>
      <w:sz w:val="48"/>
      <w:szCs w:val="48"/>
    </w:rPr>
  </w:style>
  <w:style w:type="character" w:styleId="852" w:customStyle="1">
    <w:name w:val="Subtitle Char"/>
    <w:basedOn w:val="798"/>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character" w:styleId="855" w:customStyle="1">
    <w:name w:val="Header Char"/>
    <w:basedOn w:val="798"/>
    <w:uiPriority w:val="99"/>
    <w:qFormat/>
  </w:style>
  <w:style w:type="character" w:styleId="856" w:customStyle="1">
    <w:name w:val="Caption Char"/>
    <w:uiPriority w:val="99"/>
    <w:qFormat/>
  </w:style>
  <w:style w:type="table" w:styleId="857"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basedOn w:val="7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basedOn w:val="7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basedOn w:val="7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清单表 1 浅色1"/>
    <w:basedOn w:val="79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basedOn w:val="79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清单表 7 彩色1"/>
    <w:basedOn w:val="79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6" w:customStyle="1">
    <w:name w:val="Footnote Text Char"/>
    <w:uiPriority w:val="99"/>
    <w:qFormat/>
    <w:rPr>
      <w:sz w:val="18"/>
    </w:rPr>
  </w:style>
  <w:style w:type="character" w:styleId="877" w:customStyle="1">
    <w:name w:val="Endnote Text Char"/>
    <w:uiPriority w:val="99"/>
    <w:qFormat/>
    <w:rPr>
      <w:sz w:val="20"/>
    </w:rPr>
  </w:style>
  <w:style w:type="paragraph" w:styleId="878" w:customStyle="1">
    <w:name w:val="TOC 标题1"/>
    <w:uiPriority w:val="39"/>
    <w:unhideWhenUsed/>
    <w:qFormat/>
    <w:rPr>
      <w:rFonts w:ascii="Times New Roman" w:hAnsi="Times New Roman" w:eastAsia="宋体" w:cs="Times New Roman"/>
      <w:lang w:val="en-US" w:eastAsia="zh-CN" w:bidi="ar-SA"/>
    </w:rPr>
  </w:style>
  <w:style w:type="character" w:styleId="879" w:customStyle="1">
    <w:name w:val="标题 1 字符1"/>
    <w:link w:val="789"/>
    <w:uiPriority w:val="9"/>
    <w:qFormat/>
    <w:rPr>
      <w:rFonts w:ascii="Arial" w:hAnsi="Arial" w:eastAsia="Arial" w:cs="Arial"/>
      <w:sz w:val="40"/>
      <w:szCs w:val="40"/>
    </w:rPr>
  </w:style>
  <w:style w:type="character" w:styleId="880" w:customStyle="1">
    <w:name w:val="标题 2 字符1"/>
    <w:link w:val="790"/>
    <w:uiPriority w:val="9"/>
    <w:qFormat/>
    <w:rPr>
      <w:rFonts w:ascii="Arial" w:hAnsi="Arial" w:eastAsia="Arial" w:cs="Arial"/>
      <w:sz w:val="34"/>
    </w:rPr>
  </w:style>
  <w:style w:type="character" w:styleId="881" w:customStyle="1">
    <w:name w:val="标题 3 字符1"/>
    <w:link w:val="791"/>
    <w:uiPriority w:val="9"/>
    <w:qFormat/>
    <w:rPr>
      <w:rFonts w:ascii="Arial" w:hAnsi="Arial" w:eastAsia="Arial" w:cs="Arial"/>
      <w:sz w:val="30"/>
      <w:szCs w:val="30"/>
    </w:rPr>
  </w:style>
  <w:style w:type="character" w:styleId="882" w:customStyle="1">
    <w:name w:val="标题 4 字符1"/>
    <w:link w:val="792"/>
    <w:uiPriority w:val="9"/>
    <w:qFormat/>
    <w:rPr>
      <w:rFonts w:ascii="Arial" w:hAnsi="Arial" w:eastAsia="Arial" w:cs="Arial"/>
      <w:b/>
      <w:bCs/>
      <w:sz w:val="26"/>
      <w:szCs w:val="26"/>
    </w:rPr>
  </w:style>
  <w:style w:type="character" w:styleId="883" w:customStyle="1">
    <w:name w:val="标题 5 字符2"/>
    <w:link w:val="793"/>
    <w:uiPriority w:val="9"/>
    <w:qFormat/>
    <w:rPr>
      <w:rFonts w:ascii="Arial" w:hAnsi="Arial" w:eastAsia="Arial" w:cs="Arial"/>
      <w:b/>
      <w:bCs/>
      <w:sz w:val="24"/>
      <w:szCs w:val="24"/>
    </w:rPr>
  </w:style>
  <w:style w:type="character" w:styleId="884" w:customStyle="1">
    <w:name w:val="标题 6 字符1"/>
    <w:link w:val="794"/>
    <w:uiPriority w:val="9"/>
    <w:qFormat/>
    <w:rPr>
      <w:rFonts w:ascii="Arial" w:hAnsi="Arial" w:eastAsia="Arial" w:cs="Arial"/>
      <w:b/>
      <w:bCs/>
      <w:sz w:val="22"/>
      <w:szCs w:val="22"/>
    </w:rPr>
  </w:style>
  <w:style w:type="character" w:styleId="885" w:customStyle="1">
    <w:name w:val="标题 7 字符1"/>
    <w:link w:val="795"/>
    <w:uiPriority w:val="9"/>
    <w:qFormat/>
    <w:rPr>
      <w:rFonts w:ascii="Arial" w:hAnsi="Arial" w:eastAsia="Arial" w:cs="Arial"/>
      <w:b/>
      <w:bCs/>
      <w:i/>
      <w:iCs/>
      <w:sz w:val="22"/>
      <w:szCs w:val="22"/>
    </w:rPr>
  </w:style>
  <w:style w:type="character" w:styleId="886" w:customStyle="1">
    <w:name w:val="标题 8 字符1"/>
    <w:link w:val="796"/>
    <w:uiPriority w:val="9"/>
    <w:qFormat/>
    <w:rPr>
      <w:rFonts w:ascii="Arial" w:hAnsi="Arial" w:eastAsia="Arial" w:cs="Arial"/>
      <w:i/>
      <w:iCs/>
      <w:sz w:val="22"/>
      <w:szCs w:val="22"/>
    </w:rPr>
  </w:style>
  <w:style w:type="character" w:styleId="887" w:customStyle="1">
    <w:name w:val="标题 9 字符1"/>
    <w:link w:val="797"/>
    <w:uiPriority w:val="9"/>
    <w:qFormat/>
    <w:rPr>
      <w:rFonts w:ascii="Arial" w:hAnsi="Arial" w:eastAsia="Arial" w:cs="Arial"/>
      <w:i/>
      <w:iCs/>
      <w:sz w:val="21"/>
      <w:szCs w:val="21"/>
    </w:rPr>
  </w:style>
  <w:style w:type="paragraph" w:styleId="888">
    <w:name w:val="No Spacing"/>
    <w:uiPriority w:val="1"/>
    <w:qFormat/>
    <w:rPr>
      <w:rFonts w:ascii="Times New Roman" w:hAnsi="Times New Roman" w:eastAsia="宋体" w:cs="Times New Roman"/>
      <w:lang w:val="en-US" w:eastAsia="zh-CN" w:bidi="ar-SA"/>
    </w:rPr>
  </w:style>
  <w:style w:type="character" w:styleId="889" w:customStyle="1">
    <w:name w:val="标题 字符"/>
    <w:link w:val="824"/>
    <w:uiPriority w:val="10"/>
    <w:qFormat/>
    <w:rPr>
      <w:sz w:val="48"/>
      <w:szCs w:val="48"/>
    </w:rPr>
  </w:style>
  <w:style w:type="character" w:styleId="890" w:customStyle="1">
    <w:name w:val="副标题 字符"/>
    <w:link w:val="816"/>
    <w:uiPriority w:val="11"/>
    <w:qFormat/>
    <w:rPr>
      <w:sz w:val="24"/>
      <w:szCs w:val="24"/>
    </w:rPr>
  </w:style>
  <w:style w:type="paragraph" w:styleId="891">
    <w:name w:val="Quote"/>
    <w:link w:val="892"/>
    <w:uiPriority w:val="29"/>
    <w:qFormat/>
    <w:pPr>
      <w:ind w:left="720" w:right="720"/>
    </w:pPr>
    <w:rPr>
      <w:rFonts w:ascii="Times New Roman" w:hAnsi="Times New Roman" w:eastAsia="宋体" w:cs="Times New Roman"/>
      <w:i/>
      <w:lang w:val="en-US" w:eastAsia="zh-CN" w:bidi="ar-SA"/>
    </w:rPr>
  </w:style>
  <w:style w:type="character" w:styleId="892" w:customStyle="1">
    <w:name w:val="引用 字符"/>
    <w:link w:val="891"/>
    <w:uiPriority w:val="29"/>
    <w:qFormat/>
    <w:rPr>
      <w:i/>
    </w:rPr>
  </w:style>
  <w:style w:type="paragraph" w:styleId="893">
    <w:name w:val="Intense Quote"/>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94" w:customStyle="1">
    <w:name w:val="明显引用 字符"/>
    <w:link w:val="893"/>
    <w:uiPriority w:val="30"/>
    <w:qFormat/>
    <w:rPr>
      <w:i/>
    </w:rPr>
  </w:style>
  <w:style w:type="character" w:styleId="895" w:customStyle="1">
    <w:name w:val="页眉 字符1"/>
    <w:link w:val="813"/>
    <w:uiPriority w:val="99"/>
    <w:qFormat/>
  </w:style>
  <w:style w:type="character" w:styleId="896" w:customStyle="1">
    <w:name w:val="Footer Char"/>
    <w:uiPriority w:val="99"/>
    <w:qFormat/>
  </w:style>
  <w:style w:type="character" w:styleId="897" w:customStyle="1">
    <w:name w:val="页脚 字符1"/>
    <w:link w:val="812"/>
    <w:uiPriority w:val="99"/>
    <w:qFormat/>
  </w:style>
  <w:style w:type="table" w:styleId="8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字符"/>
    <w:link w:val="817"/>
    <w:uiPriority w:val="99"/>
    <w:qFormat/>
    <w:rPr>
      <w:sz w:val="18"/>
    </w:rPr>
  </w:style>
  <w:style w:type="character" w:styleId="1005" w:customStyle="1">
    <w:name w:val="尾注文本 字符"/>
    <w:link w:val="811"/>
    <w:uiPriority w:val="99"/>
    <w:qFormat/>
    <w:rPr>
      <w:sz w:val="20"/>
    </w:rPr>
  </w:style>
  <w:style w:type="paragraph" w:styleId="1006" w:customStyle="1">
    <w:name w:val="TOC 标题11"/>
    <w:uiPriority w:val="39"/>
    <w:unhideWhenUsed/>
    <w:qFormat/>
    <w:rPr>
      <w:rFonts w:ascii="Times New Roman" w:hAnsi="Times New Roman" w:eastAsia="宋体" w:cs="Times New Roman"/>
      <w:lang w:val="en-US" w:eastAsia="zh-CN" w:bidi="ar-SA"/>
    </w:rPr>
  </w:style>
  <w:style w:type="paragraph" w:styleId="1007" w:customStyle="1">
    <w:name w:val="标题 11"/>
    <w:basedOn w:val="837"/>
    <w:next w:val="837"/>
    <w:link w:val="1019"/>
    <w:uiPriority w:val="0"/>
    <w:qFormat/>
    <w:pPr>
      <w:keepLines/>
      <w:keepNext/>
      <w:spacing w:before="340" w:after="330" w:line="578" w:lineRule="auto"/>
      <w:outlineLvl w:val="0"/>
    </w:pPr>
    <w:rPr>
      <w:b/>
      <w:bCs/>
      <w:sz w:val="44"/>
      <w:szCs w:val="44"/>
    </w:rPr>
  </w:style>
  <w:style w:type="paragraph" w:styleId="1008" w:customStyle="1">
    <w:name w:val="标题 21"/>
    <w:basedOn w:val="837"/>
    <w:next w:val="1009"/>
    <w:link w:val="1020"/>
    <w:uiPriority w:val="9"/>
    <w:qFormat/>
    <w:pPr>
      <w:numPr>
        <w:ilvl w:val="1"/>
        <w:numId w:val="1"/>
      </w:numPr>
      <w:jc w:val="left"/>
      <w:keepLines/>
      <w:keepNext/>
      <w:spacing w:before="312" w:after="312"/>
      <w:outlineLvl w:val="1"/>
    </w:pPr>
    <w:rPr>
      <w:rFonts w:ascii="Arial" w:hAnsi="Arial"/>
      <w:b/>
      <w:bCs/>
      <w:sz w:val="28"/>
      <w:szCs w:val="36"/>
    </w:rPr>
  </w:style>
  <w:style w:type="paragraph" w:styleId="1009" w:customStyle="1">
    <w:name w:val="正文缩进1"/>
    <w:basedOn w:val="837"/>
    <w:link w:val="1021"/>
    <w:uiPriority w:val="0"/>
    <w:qFormat/>
    <w:pPr>
      <w:ind w:firstLine="420"/>
    </w:pPr>
  </w:style>
  <w:style w:type="paragraph" w:styleId="1010" w:customStyle="1">
    <w:name w:val="标题 41"/>
    <w:basedOn w:val="837"/>
    <w:next w:val="1009"/>
    <w:link w:val="1023"/>
    <w:uiPriority w:val="0"/>
    <w:qFormat/>
    <w:pPr>
      <w:spacing w:before="280" w:after="290" w:line="377" w:lineRule="auto"/>
      <w:outlineLvl w:val="3"/>
    </w:pPr>
    <w:rPr>
      <w:rFonts w:ascii="Arial" w:hAnsi="Arial" w:eastAsia="黑体"/>
      <w:b/>
      <w:bCs/>
      <w:sz w:val="28"/>
      <w:szCs w:val="28"/>
    </w:rPr>
  </w:style>
  <w:style w:type="paragraph" w:styleId="1011" w:customStyle="1">
    <w:name w:val="标题 51"/>
    <w:basedOn w:val="837"/>
    <w:next w:val="837"/>
    <w:link w:val="1024"/>
    <w:uiPriority w:val="0"/>
    <w:qFormat/>
    <w:pPr>
      <w:keepLines/>
      <w:keepNext/>
      <w:spacing w:before="280" w:after="290" w:line="376" w:lineRule="auto"/>
      <w:outlineLvl w:val="4"/>
    </w:pPr>
    <w:rPr>
      <w:rFonts w:ascii="Calibri" w:hAnsi="Calibri"/>
      <w:b/>
      <w:bCs/>
      <w:sz w:val="28"/>
      <w:szCs w:val="28"/>
    </w:rPr>
  </w:style>
  <w:style w:type="paragraph" w:styleId="1012" w:customStyle="1">
    <w:name w:val="标题 61"/>
    <w:basedOn w:val="837"/>
    <w:next w:val="837"/>
    <w:link w:val="1025"/>
    <w:uiPriority w:val="0"/>
    <w:qFormat/>
    <w:pPr>
      <w:ind w:left="1152" w:hanging="1152"/>
      <w:keepLines/>
      <w:keepNext/>
      <w:spacing w:before="240" w:after="64" w:line="320" w:lineRule="auto"/>
      <w:outlineLvl w:val="5"/>
    </w:pPr>
    <w:rPr>
      <w:rFonts w:ascii="Cambria" w:hAnsi="Cambria"/>
      <w:b/>
      <w:bCs/>
      <w:sz w:val="24"/>
      <w:szCs w:val="24"/>
    </w:rPr>
  </w:style>
  <w:style w:type="paragraph" w:styleId="1013" w:customStyle="1">
    <w:name w:val="标题 71"/>
    <w:basedOn w:val="837"/>
    <w:next w:val="837"/>
    <w:link w:val="1026"/>
    <w:uiPriority w:val="0"/>
    <w:qFormat/>
    <w:pPr>
      <w:ind w:left="1296" w:hanging="1296"/>
      <w:keepLines/>
      <w:keepNext/>
      <w:spacing w:before="240" w:after="64" w:line="320" w:lineRule="auto"/>
      <w:outlineLvl w:val="6"/>
    </w:pPr>
    <w:rPr>
      <w:b/>
      <w:bCs/>
      <w:sz w:val="24"/>
      <w:szCs w:val="24"/>
    </w:rPr>
  </w:style>
  <w:style w:type="paragraph" w:styleId="1014" w:customStyle="1">
    <w:name w:val="标题 81"/>
    <w:basedOn w:val="837"/>
    <w:next w:val="837"/>
    <w:link w:val="1027"/>
    <w:uiPriority w:val="0"/>
    <w:qFormat/>
    <w:pPr>
      <w:ind w:left="1440" w:hanging="1440"/>
      <w:keepLines/>
      <w:keepNext/>
      <w:spacing w:before="240" w:after="64" w:line="320" w:lineRule="auto"/>
      <w:outlineLvl w:val="7"/>
    </w:pPr>
    <w:rPr>
      <w:rFonts w:ascii="Cambria" w:hAnsi="Cambria"/>
      <w:sz w:val="24"/>
      <w:szCs w:val="24"/>
    </w:rPr>
  </w:style>
  <w:style w:type="paragraph" w:styleId="1015" w:customStyle="1">
    <w:name w:val="标题 91"/>
    <w:basedOn w:val="837"/>
    <w:next w:val="837"/>
    <w:link w:val="1028"/>
    <w:uiPriority w:val="0"/>
    <w:qFormat/>
    <w:pPr>
      <w:ind w:left="1584" w:hanging="1584"/>
      <w:keepLines/>
      <w:keepNext/>
      <w:spacing w:before="240" w:after="64" w:line="320" w:lineRule="auto"/>
      <w:outlineLvl w:val="8"/>
    </w:pPr>
    <w:rPr>
      <w:rFonts w:ascii="Cambria" w:hAnsi="Cambria"/>
      <w:sz w:val="20"/>
      <w:szCs w:val="21"/>
    </w:rPr>
  </w:style>
  <w:style w:type="character" w:styleId="1016" w:customStyle="1">
    <w:name w:val="默认段落字体1"/>
    <w:uiPriority w:val="0"/>
    <w:qFormat/>
  </w:style>
  <w:style w:type="table" w:styleId="1017" w:customStyle="1">
    <w:name w:val="普通表格1"/>
    <w:uiPriority w:val="0"/>
    <w:qFormat/>
    <w:tblPr>
      <w:tblCellMar>
        <w:left w:w="0" w:type="dxa"/>
        <w:top w:w="0" w:type="dxa"/>
        <w:right w:w="0" w:type="dxa"/>
        <w:bottom w:w="0" w:type="dxa"/>
      </w:tblCellMar>
    </w:tblPr>
  </w:style>
  <w:style w:type="character" w:styleId="1018" w:customStyle="1">
    <w:name w:val="正文1 Char Char"/>
    <w:link w:val="836"/>
    <w:uiPriority w:val="0"/>
    <w:qFormat/>
    <w:rPr>
      <w:rFonts w:ascii="微软雅黑" w:hAnsi="微软雅黑" w:eastAsia="微软雅黑"/>
      <w:sz w:val="24"/>
    </w:rPr>
  </w:style>
  <w:style w:type="character" w:styleId="1019" w:customStyle="1">
    <w:name w:val="标题 1 字符"/>
    <w:link w:val="1007"/>
    <w:uiPriority w:val="0"/>
    <w:qFormat/>
    <w:rPr>
      <w:b/>
      <w:bCs/>
      <w:sz w:val="44"/>
      <w:szCs w:val="44"/>
    </w:rPr>
  </w:style>
  <w:style w:type="character" w:styleId="1020" w:customStyle="1">
    <w:name w:val="标题 2 字符"/>
    <w:link w:val="1008"/>
    <w:uiPriority w:val="0"/>
    <w:qFormat/>
    <w:rPr>
      <w:rFonts w:ascii="Arial" w:hAnsi="Arial" w:eastAsia="宋体"/>
      <w:b/>
      <w:bCs/>
      <w:sz w:val="28"/>
      <w:szCs w:val="36"/>
    </w:rPr>
  </w:style>
  <w:style w:type="character" w:styleId="1021" w:customStyle="1">
    <w:name w:val="正文缩进 字符"/>
    <w:link w:val="1009"/>
    <w:uiPriority w:val="0"/>
    <w:qFormat/>
  </w:style>
  <w:style w:type="character" w:styleId="1022" w:customStyle="1">
    <w:name w:val="标题 3 字符"/>
    <w:link w:val="835"/>
    <w:uiPriority w:val="0"/>
    <w:qFormat/>
    <w:rPr>
      <w:rFonts w:ascii="Arial" w:hAnsi="Arial" w:eastAsia="黑体"/>
      <w:b/>
      <w:bCs/>
      <w:sz w:val="30"/>
      <w:szCs w:val="32"/>
    </w:rPr>
  </w:style>
  <w:style w:type="character" w:styleId="1023" w:customStyle="1">
    <w:name w:val="标题 4 字符"/>
    <w:link w:val="1010"/>
    <w:uiPriority w:val="0"/>
    <w:qFormat/>
    <w:rPr>
      <w:rFonts w:ascii="Arial" w:hAnsi="Arial" w:eastAsia="黑体"/>
      <w:b/>
      <w:bCs/>
      <w:sz w:val="28"/>
      <w:szCs w:val="28"/>
    </w:rPr>
  </w:style>
  <w:style w:type="character" w:styleId="1024" w:customStyle="1">
    <w:name w:val="标题 5 字符1"/>
    <w:link w:val="1011"/>
    <w:uiPriority w:val="0"/>
    <w:qFormat/>
    <w:rPr>
      <w:rFonts w:ascii="Calibri" w:hAnsi="Calibri" w:eastAsia="宋体"/>
      <w:b/>
      <w:bCs/>
      <w:sz w:val="28"/>
      <w:szCs w:val="28"/>
    </w:rPr>
  </w:style>
  <w:style w:type="character" w:styleId="1025" w:customStyle="1">
    <w:name w:val="标题 6 字符"/>
    <w:link w:val="1012"/>
    <w:uiPriority w:val="0"/>
    <w:qFormat/>
    <w:rPr>
      <w:rFonts w:ascii="Cambria" w:hAnsi="Cambria" w:eastAsia="宋体"/>
      <w:b/>
      <w:bCs/>
      <w:sz w:val="24"/>
      <w:szCs w:val="24"/>
    </w:rPr>
  </w:style>
  <w:style w:type="character" w:styleId="1026" w:customStyle="1">
    <w:name w:val="标题 7 字符"/>
    <w:link w:val="1013"/>
    <w:uiPriority w:val="0"/>
    <w:qFormat/>
    <w:rPr>
      <w:rFonts w:ascii="Times New Roman" w:hAnsi="Times New Roman" w:eastAsia="宋体"/>
      <w:b/>
      <w:bCs/>
      <w:sz w:val="24"/>
      <w:szCs w:val="24"/>
    </w:rPr>
  </w:style>
  <w:style w:type="character" w:styleId="1027" w:customStyle="1">
    <w:name w:val="标题 8 字符"/>
    <w:link w:val="1014"/>
    <w:uiPriority w:val="0"/>
    <w:qFormat/>
    <w:rPr>
      <w:rFonts w:ascii="Cambria" w:hAnsi="Cambria" w:eastAsia="宋体"/>
      <w:sz w:val="24"/>
      <w:szCs w:val="24"/>
    </w:rPr>
  </w:style>
  <w:style w:type="character" w:styleId="1028" w:customStyle="1">
    <w:name w:val="标题 9 字符"/>
    <w:link w:val="1015"/>
    <w:uiPriority w:val="0"/>
    <w:qFormat/>
    <w:rPr>
      <w:rFonts w:ascii="Cambria" w:hAnsi="Cambria" w:eastAsia="宋体"/>
      <w:sz w:val="20"/>
      <w:szCs w:val="21"/>
    </w:rPr>
  </w:style>
  <w:style w:type="paragraph" w:styleId="1029" w:customStyle="1">
    <w:name w:val="文档结构图1"/>
    <w:basedOn w:val="837"/>
    <w:link w:val="1030"/>
    <w:uiPriority w:val="0"/>
    <w:qFormat/>
    <w:rPr>
      <w:rFonts w:ascii="宋体"/>
      <w:sz w:val="18"/>
      <w:szCs w:val="18"/>
    </w:rPr>
  </w:style>
  <w:style w:type="character" w:styleId="1030" w:customStyle="1">
    <w:name w:val="文档结构图 字符"/>
    <w:link w:val="1029"/>
    <w:uiPriority w:val="0"/>
    <w:qFormat/>
    <w:rPr>
      <w:rFonts w:ascii="宋体" w:hAnsi="Times New Roman"/>
      <w:sz w:val="18"/>
      <w:szCs w:val="18"/>
    </w:rPr>
  </w:style>
  <w:style w:type="paragraph" w:styleId="1031" w:customStyle="1">
    <w:name w:val="批注文字1"/>
    <w:basedOn w:val="837"/>
    <w:link w:val="1032"/>
    <w:uiPriority w:val="0"/>
    <w:qFormat/>
    <w:pPr>
      <w:jc w:val="left"/>
    </w:pPr>
    <w:rPr>
      <w:sz w:val="20"/>
      <w:szCs w:val="24"/>
    </w:rPr>
  </w:style>
  <w:style w:type="character" w:styleId="1032" w:customStyle="1">
    <w:name w:val="批注文字 字符"/>
    <w:link w:val="1031"/>
    <w:uiPriority w:val="0"/>
    <w:qFormat/>
    <w:rPr>
      <w:rFonts w:ascii="Times New Roman" w:hAnsi="Times New Roman" w:eastAsia="宋体"/>
      <w:sz w:val="24"/>
      <w:szCs w:val="24"/>
    </w:rPr>
  </w:style>
  <w:style w:type="paragraph" w:styleId="1033" w:customStyle="1">
    <w:name w:val="正文文本 31"/>
    <w:basedOn w:val="837"/>
    <w:link w:val="1034"/>
    <w:uiPriority w:val="0"/>
    <w:qFormat/>
    <w:rPr>
      <w:rFonts w:ascii="宋体"/>
      <w:sz w:val="24"/>
      <w:szCs w:val="20"/>
    </w:rPr>
  </w:style>
  <w:style w:type="character" w:styleId="1034" w:customStyle="1">
    <w:name w:val="正文文本 3 字符"/>
    <w:link w:val="1033"/>
    <w:uiPriority w:val="0"/>
    <w:qFormat/>
    <w:rPr>
      <w:rFonts w:ascii="宋体" w:hAnsi="Times New Roman"/>
      <w:sz w:val="24"/>
    </w:rPr>
  </w:style>
  <w:style w:type="paragraph" w:styleId="1035" w:customStyle="1">
    <w:name w:val="正文文本2"/>
    <w:basedOn w:val="837"/>
    <w:next w:val="837"/>
    <w:link w:val="1036"/>
    <w:uiPriority w:val="0"/>
    <w:qFormat/>
    <w:rPr>
      <w:rFonts w:ascii="楷体_GB2312" w:hAnsi="Arial" w:eastAsia="楷体_GB2312"/>
      <w:sz w:val="28"/>
      <w:szCs w:val="28"/>
    </w:rPr>
  </w:style>
  <w:style w:type="character" w:styleId="1036" w:customStyle="1">
    <w:name w:val="正文文本 字符"/>
    <w:link w:val="1035"/>
    <w:uiPriority w:val="0"/>
    <w:qFormat/>
    <w:rPr>
      <w:rFonts w:ascii="楷体_GB2312" w:hAnsi="Arial" w:eastAsia="楷体_GB2312"/>
      <w:sz w:val="28"/>
      <w:szCs w:val="28"/>
    </w:rPr>
  </w:style>
  <w:style w:type="paragraph" w:styleId="1037" w:customStyle="1">
    <w:name w:val="正文文本缩进1"/>
    <w:basedOn w:val="837"/>
    <w:next w:val="837"/>
    <w:link w:val="1038"/>
    <w:uiPriority w:val="0"/>
    <w:qFormat/>
    <w:pPr>
      <w:ind w:left="420"/>
      <w:spacing w:after="120"/>
    </w:pPr>
    <w:rPr>
      <w:sz w:val="20"/>
      <w:szCs w:val="24"/>
    </w:rPr>
  </w:style>
  <w:style w:type="character" w:styleId="1038" w:customStyle="1">
    <w:name w:val="正文文本缩进 字符"/>
    <w:link w:val="1037"/>
    <w:uiPriority w:val="0"/>
    <w:qFormat/>
    <w:rPr>
      <w:rFonts w:ascii="Times New Roman" w:hAnsi="Times New Roman"/>
      <w:sz w:val="24"/>
      <w:szCs w:val="24"/>
    </w:rPr>
  </w:style>
  <w:style w:type="paragraph" w:styleId="1039" w:customStyle="1">
    <w:name w:val="列表项目符号 21"/>
    <w:basedOn w:val="837"/>
    <w:uiPriority w:val="0"/>
    <w:qFormat/>
    <w:pPr>
      <w:ind w:left="780" w:hanging="360"/>
      <w:tabs>
        <w:tab w:val="left" w:pos="780" w:leader="none"/>
      </w:tabs>
    </w:pPr>
  </w:style>
  <w:style w:type="paragraph" w:styleId="1040" w:customStyle="1">
    <w:name w:val="目录 31"/>
    <w:basedOn w:val="837"/>
    <w:next w:val="837"/>
    <w:uiPriority w:val="0"/>
    <w:qFormat/>
    <w:pPr>
      <w:ind w:left="840"/>
    </w:pPr>
    <w:rPr>
      <w:rFonts w:ascii="Calibri" w:hAnsi="Calibri"/>
    </w:rPr>
  </w:style>
  <w:style w:type="paragraph" w:styleId="1041" w:customStyle="1">
    <w:name w:val="纯文本11"/>
    <w:basedOn w:val="837"/>
    <w:link w:val="1042"/>
    <w:uiPriority w:val="0"/>
    <w:qFormat/>
    <w:rPr>
      <w:rFonts w:ascii="宋体" w:hAnsi="Courier New"/>
      <w:sz w:val="20"/>
      <w:szCs w:val="21"/>
    </w:rPr>
  </w:style>
  <w:style w:type="character" w:styleId="1042" w:customStyle="1">
    <w:name w:val="纯文本 字符"/>
    <w:link w:val="1041"/>
    <w:uiPriority w:val="0"/>
    <w:qFormat/>
    <w:rPr>
      <w:rFonts w:ascii="宋体" w:hAnsi="Courier New" w:eastAsia="宋体"/>
      <w:sz w:val="21"/>
      <w:szCs w:val="21"/>
    </w:rPr>
  </w:style>
  <w:style w:type="paragraph" w:styleId="1043" w:customStyle="1">
    <w:name w:val="正文文本缩进 21"/>
    <w:basedOn w:val="837"/>
    <w:link w:val="1044"/>
    <w:uiPriority w:val="0"/>
    <w:qFormat/>
    <w:pPr>
      <w:ind w:firstLine="562"/>
      <w:spacing w:line="480" w:lineRule="exact"/>
    </w:pPr>
    <w:rPr>
      <w:rFonts w:ascii="楷体_GB2312" w:eastAsia="楷体_GB2312"/>
      <w:b/>
      <w:bCs/>
      <w:sz w:val="28"/>
      <w:szCs w:val="24"/>
    </w:rPr>
  </w:style>
  <w:style w:type="character" w:styleId="1044" w:customStyle="1">
    <w:name w:val="正文文本缩进 2 字符"/>
    <w:link w:val="1043"/>
    <w:uiPriority w:val="0"/>
    <w:qFormat/>
    <w:rPr>
      <w:rFonts w:ascii="楷体_GB2312" w:hAnsi="Times New Roman" w:eastAsia="楷体_GB2312"/>
      <w:b/>
      <w:bCs/>
      <w:sz w:val="28"/>
      <w:szCs w:val="24"/>
    </w:rPr>
  </w:style>
  <w:style w:type="paragraph" w:styleId="1045" w:customStyle="1">
    <w:name w:val="批注框文本1"/>
    <w:basedOn w:val="837"/>
    <w:link w:val="1046"/>
    <w:uiPriority w:val="0"/>
    <w:qFormat/>
    <w:rPr>
      <w:sz w:val="18"/>
      <w:szCs w:val="18"/>
    </w:rPr>
  </w:style>
  <w:style w:type="character" w:styleId="1046" w:customStyle="1">
    <w:name w:val="批注框文本 字符"/>
    <w:link w:val="1045"/>
    <w:uiPriority w:val="0"/>
    <w:qFormat/>
    <w:rPr>
      <w:sz w:val="18"/>
      <w:szCs w:val="18"/>
    </w:rPr>
  </w:style>
  <w:style w:type="paragraph" w:styleId="1047" w:customStyle="1">
    <w:name w:val="页脚1"/>
    <w:basedOn w:val="837"/>
    <w:link w:val="1048"/>
    <w:uiPriority w:val="0"/>
    <w:qFormat/>
    <w:pPr>
      <w:jc w:val="left"/>
      <w:tabs>
        <w:tab w:val="center" w:pos="4153" w:leader="none"/>
        <w:tab w:val="right" w:pos="8306" w:leader="none"/>
      </w:tabs>
    </w:pPr>
    <w:rPr>
      <w:sz w:val="18"/>
      <w:szCs w:val="18"/>
    </w:rPr>
  </w:style>
  <w:style w:type="character" w:styleId="1048" w:customStyle="1">
    <w:name w:val="页脚 字符"/>
    <w:link w:val="1047"/>
    <w:uiPriority w:val="99"/>
    <w:qFormat/>
    <w:rPr>
      <w:rFonts w:ascii="Times New Roman" w:hAnsi="Times New Roman" w:eastAsia="宋体"/>
      <w:sz w:val="18"/>
      <w:szCs w:val="18"/>
    </w:rPr>
  </w:style>
  <w:style w:type="paragraph" w:styleId="1049" w:customStyle="1">
    <w:name w:val="寄信人地址1"/>
    <w:basedOn w:val="837"/>
    <w:uiPriority w:val="0"/>
    <w:qFormat/>
    <w:rPr>
      <w:rFonts w:ascii="Arial" w:hAnsi="Arial"/>
    </w:rPr>
  </w:style>
  <w:style w:type="paragraph" w:styleId="1050" w:customStyle="1">
    <w:name w:val="页眉1"/>
    <w:basedOn w:val="837"/>
    <w:link w:val="1051"/>
    <w:uiPriority w:val="0"/>
    <w:qFormat/>
    <w:pPr>
      <w:jc w:val="center"/>
      <w:tabs>
        <w:tab w:val="center" w:pos="4153" w:leader="none"/>
        <w:tab w:val="right" w:pos="8306" w:leader="none"/>
      </w:tabs>
      <w:pBdr>
        <w:bottom w:val="single" w:color="000000" w:sz="6" w:space="1"/>
      </w:pBdr>
    </w:pPr>
    <w:rPr>
      <w:sz w:val="18"/>
      <w:szCs w:val="18"/>
    </w:rPr>
  </w:style>
  <w:style w:type="character" w:styleId="1051" w:customStyle="1">
    <w:name w:val="页眉 字符"/>
    <w:link w:val="1050"/>
    <w:uiPriority w:val="0"/>
    <w:qFormat/>
    <w:rPr>
      <w:rFonts w:ascii="Times New Roman" w:hAnsi="Times New Roman" w:eastAsia="宋体"/>
      <w:sz w:val="18"/>
      <w:szCs w:val="18"/>
    </w:rPr>
  </w:style>
  <w:style w:type="paragraph" w:styleId="1052" w:customStyle="1">
    <w:name w:val="目录 11"/>
    <w:basedOn w:val="837"/>
    <w:next w:val="837"/>
    <w:uiPriority w:val="0"/>
    <w:qFormat/>
    <w:rPr>
      <w:rFonts w:ascii="Calibri" w:hAnsi="Calibri"/>
    </w:rPr>
  </w:style>
  <w:style w:type="paragraph" w:styleId="1053" w:customStyle="1">
    <w:name w:val="图表目录1"/>
    <w:basedOn w:val="837"/>
    <w:next w:val="837"/>
    <w:uiPriority w:val="0"/>
    <w:semiHidden/>
    <w:qFormat/>
    <w:pPr>
      <w:ind w:left="840" w:hanging="420"/>
      <w:spacing w:before="156" w:after="156"/>
    </w:pPr>
    <w:rPr>
      <w:sz w:val="24"/>
      <w:szCs w:val="24"/>
    </w:rPr>
  </w:style>
  <w:style w:type="paragraph" w:styleId="1054" w:customStyle="1">
    <w:name w:val="目录 21"/>
    <w:basedOn w:val="837"/>
    <w:next w:val="837"/>
    <w:uiPriority w:val="0"/>
    <w:qFormat/>
    <w:pPr>
      <w:ind w:left="420"/>
    </w:pPr>
    <w:rPr>
      <w:rFonts w:ascii="Calibri" w:hAnsi="Calibri"/>
    </w:rPr>
  </w:style>
  <w:style w:type="paragraph" w:styleId="1055" w:customStyle="1">
    <w:name w:val="目录 91"/>
    <w:basedOn w:val="837"/>
    <w:next w:val="837"/>
    <w:uiPriority w:val="0"/>
    <w:semiHidden/>
    <w:qFormat/>
    <w:pPr>
      <w:ind w:left="3360"/>
    </w:pPr>
  </w:style>
  <w:style w:type="paragraph" w:styleId="1056" w:customStyle="1">
    <w:name w:val="普通(网站)1"/>
    <w:basedOn w:val="837"/>
    <w:uiPriority w:val="0"/>
    <w:qFormat/>
    <w:rPr>
      <w:sz w:val="24"/>
    </w:rPr>
  </w:style>
  <w:style w:type="paragraph" w:styleId="1057" w:customStyle="1">
    <w:name w:val="批注主题1"/>
    <w:basedOn w:val="1031"/>
    <w:next w:val="1031"/>
    <w:link w:val="1058"/>
    <w:uiPriority w:val="0"/>
    <w:qFormat/>
    <w:rPr>
      <w:b/>
      <w:bCs/>
      <w:szCs w:val="20"/>
    </w:rPr>
  </w:style>
  <w:style w:type="character" w:styleId="1058" w:customStyle="1">
    <w:name w:val="批注主题 字符"/>
    <w:link w:val="1057"/>
    <w:uiPriority w:val="0"/>
    <w:qFormat/>
    <w:rPr>
      <w:b/>
      <w:bCs/>
    </w:rPr>
  </w:style>
  <w:style w:type="paragraph" w:styleId="1059" w:customStyle="1">
    <w:name w:val="正文首行缩进1"/>
    <w:basedOn w:val="1035"/>
    <w:uiPriority w:val="0"/>
    <w:qFormat/>
    <w:pPr>
      <w:ind w:left="300" w:firstLine="420"/>
      <w:spacing w:after="120"/>
    </w:pPr>
    <w:rPr>
      <w:rFonts w:ascii="宋体" w:hAnsi="Verdana"/>
      <w:lang w:val="en-GB"/>
    </w:rPr>
  </w:style>
  <w:style w:type="paragraph" w:styleId="1060" w:customStyle="1">
    <w:name w:val="正文首行缩进 21"/>
    <w:basedOn w:val="1037"/>
    <w:uiPriority w:val="0"/>
    <w:qFormat/>
    <w:pPr>
      <w:ind w:firstLine="420"/>
    </w:pPr>
  </w:style>
  <w:style w:type="table" w:styleId="1061" w:customStyle="1">
    <w:name w:val="网格型1"/>
    <w:basedOn w:val="1017"/>
    <w:uiPriority w:val="0"/>
    <w:qFormat/>
    <w:pPr>
      <w:jc w:val="both"/>
      <w:widowControl w:val="off"/>
    </w:pPr>
    <w:rPr>
      <w:rFonts w:ascii="Calibri" w:hAnsi="Calibri"/>
    </w:rPr>
    <w:tblPr/>
  </w:style>
  <w:style w:type="character" w:styleId="1062" w:customStyle="1">
    <w:name w:val="要点1"/>
    <w:uiPriority w:val="0"/>
    <w:qFormat/>
    <w:rPr>
      <w:rFonts w:ascii="Tahoma" w:hAnsi="Tahoma" w:eastAsia="宋体"/>
      <w:b/>
      <w:bCs/>
      <w:spacing w:val="10"/>
      <w:sz w:val="24"/>
      <w:lang w:val="en-US" w:eastAsia="zh-CN" w:bidi="ar-SA"/>
    </w:rPr>
  </w:style>
  <w:style w:type="character" w:styleId="1063" w:customStyle="1">
    <w:name w:val="页码1"/>
    <w:uiPriority w:val="0"/>
    <w:qFormat/>
  </w:style>
  <w:style w:type="character" w:styleId="1064" w:customStyle="1">
    <w:name w:val="已访问的超链接1"/>
    <w:uiPriority w:val="0"/>
    <w:qFormat/>
    <w:rPr>
      <w:color w:val="333333"/>
      <w:u w:val="none"/>
    </w:rPr>
  </w:style>
  <w:style w:type="character" w:styleId="1065" w:customStyle="1">
    <w:name w:val="强调1"/>
    <w:uiPriority w:val="0"/>
    <w:qFormat/>
    <w:rPr>
      <w:rFonts w:ascii="Times New Roman" w:hAnsi="Times New Roman"/>
      <w:i/>
      <w:iCs/>
      <w:sz w:val="21"/>
      <w:szCs w:val="20"/>
    </w:rPr>
  </w:style>
  <w:style w:type="character" w:styleId="1066" w:customStyle="1">
    <w:name w:val="HTML 定义1"/>
    <w:uiPriority w:val="0"/>
    <w:qFormat/>
    <w:rPr>
      <w:i/>
    </w:rPr>
  </w:style>
  <w:style w:type="character" w:styleId="1067" w:customStyle="1">
    <w:name w:val="超链接1"/>
    <w:uiPriority w:val="0"/>
    <w:qFormat/>
    <w:rPr>
      <w:color w:val="333333"/>
      <w:u w:val="none"/>
    </w:rPr>
  </w:style>
  <w:style w:type="character" w:styleId="1068" w:customStyle="1">
    <w:name w:val="HTML 代码1"/>
    <w:uiPriority w:val="0"/>
    <w:qFormat/>
    <w:rPr>
      <w:rFonts w:ascii="Consolas" w:hAnsi="Consolas" w:eastAsia="Consolas"/>
      <w:color w:val="c7254e"/>
      <w:sz w:val="21"/>
      <w:szCs w:val="21"/>
      <w:shd w:val="clear" w:color="auto" w:fill="f9f2f4"/>
    </w:rPr>
  </w:style>
  <w:style w:type="character" w:styleId="1069" w:customStyle="1">
    <w:name w:val="批注引用1"/>
    <w:uiPriority w:val="0"/>
    <w:qFormat/>
    <w:rPr>
      <w:sz w:val="21"/>
      <w:szCs w:val="21"/>
    </w:rPr>
  </w:style>
  <w:style w:type="character" w:styleId="1070" w:customStyle="1">
    <w:name w:val="HTML 键盘1"/>
    <w:uiPriority w:val="0"/>
    <w:qFormat/>
    <w:rPr>
      <w:rFonts w:ascii="Consolas" w:hAnsi="Consolas" w:eastAsia="Consolas"/>
      <w:color w:val="ffffff"/>
      <w:sz w:val="21"/>
      <w:szCs w:val="21"/>
      <w:shd w:val="clear" w:color="auto" w:fill="333333"/>
    </w:rPr>
  </w:style>
  <w:style w:type="character" w:styleId="1071" w:customStyle="1">
    <w:name w:val="HTML 样本1"/>
    <w:uiPriority w:val="0"/>
    <w:qFormat/>
    <w:rPr>
      <w:rFonts w:ascii="Consolas" w:hAnsi="Consolas" w:eastAsia="Consolas"/>
      <w:sz w:val="21"/>
      <w:szCs w:val="21"/>
    </w:rPr>
  </w:style>
  <w:style w:type="character" w:styleId="1072" w:customStyle="1">
    <w:name w:val="ca-161"/>
    <w:uiPriority w:val="0"/>
    <w:qFormat/>
    <w:rPr>
      <w:rFonts w:ascii="宋体" w:hAnsi="宋体" w:eastAsia="宋体"/>
      <w:spacing w:val="0"/>
      <w:sz w:val="21"/>
      <w:szCs w:val="21"/>
    </w:rPr>
  </w:style>
  <w:style w:type="character" w:styleId="1073" w:customStyle="1">
    <w:name w:val="列出段落 Char"/>
    <w:link w:val="1074"/>
    <w:uiPriority w:val="0"/>
    <w:qFormat/>
    <w:rPr>
      <w:rFonts w:ascii="Calibri" w:hAnsi="Calibri" w:eastAsia="宋体"/>
    </w:rPr>
  </w:style>
  <w:style w:type="paragraph" w:styleId="1074" w:customStyle="1">
    <w:name w:val="列出段落1"/>
    <w:basedOn w:val="837"/>
    <w:link w:val="1073"/>
    <w:uiPriority w:val="0"/>
    <w:qFormat/>
    <w:pPr>
      <w:ind w:firstLine="200"/>
    </w:pPr>
    <w:rPr>
      <w:rFonts w:ascii="Calibri" w:hAnsi="Calibri"/>
      <w:sz w:val="20"/>
      <w:szCs w:val="20"/>
    </w:rPr>
  </w:style>
  <w:style w:type="character" w:styleId="1075" w:customStyle="1">
    <w:name w:val="表格文字 Char"/>
    <w:link w:val="1076"/>
    <w:uiPriority w:val="0"/>
    <w:qFormat/>
    <w:rPr>
      <w:sz w:val="21"/>
      <w:szCs w:val="21"/>
    </w:rPr>
  </w:style>
  <w:style w:type="paragraph" w:styleId="1076" w:customStyle="1">
    <w:name w:val="表格文字"/>
    <w:basedOn w:val="837"/>
    <w:link w:val="1075"/>
    <w:uiPriority w:val="0"/>
    <w:qFormat/>
    <w:pPr>
      <w:jc w:val="left"/>
    </w:pPr>
    <w:rPr>
      <w:sz w:val="20"/>
      <w:szCs w:val="21"/>
    </w:rPr>
  </w:style>
  <w:style w:type="character" w:styleId="1077" w:customStyle="1">
    <w:name w:val="标题 5 字符"/>
    <w:uiPriority w:val="0"/>
    <w:semiHidden/>
    <w:qFormat/>
    <w:rPr>
      <w:rFonts w:ascii="Calibri" w:hAnsi="Calibri"/>
      <w:b/>
      <w:bCs/>
      <w:sz w:val="28"/>
      <w:szCs w:val="28"/>
    </w:rPr>
  </w:style>
  <w:style w:type="character" w:styleId="1078" w:customStyle="1">
    <w:name w:val="文档结构图 Char1"/>
    <w:uiPriority w:val="0"/>
    <w:semiHidden/>
    <w:qFormat/>
    <w:rPr>
      <w:rFonts w:ascii="宋体"/>
      <w:sz w:val="18"/>
      <w:szCs w:val="18"/>
    </w:rPr>
  </w:style>
  <w:style w:type="character" w:styleId="1079" w:customStyle="1">
    <w:name w:val="font201"/>
    <w:uiPriority w:val="0"/>
    <w:qFormat/>
    <w:rPr>
      <w:rFonts w:ascii="Times New Roman" w:hAnsi="Times New Roman"/>
      <w:color w:val="000000"/>
      <w:sz w:val="20"/>
      <w:szCs w:val="20"/>
      <w:u w:val="none"/>
    </w:rPr>
  </w:style>
  <w:style w:type="character" w:styleId="1080" w:customStyle="1">
    <w:name w:val="不明显强调1"/>
    <w:uiPriority w:val="0"/>
    <w:qFormat/>
    <w:rPr>
      <w:rFonts w:ascii="Times New Roman" w:hAnsi="Times New Roman"/>
      <w:i/>
      <w:iCs/>
      <w:color w:val="808080"/>
      <w:sz w:val="21"/>
      <w:szCs w:val="20"/>
    </w:rPr>
  </w:style>
  <w:style w:type="character" w:styleId="1081" w:customStyle="1">
    <w:name w:val="H2 Char"/>
    <w:uiPriority w:val="0"/>
    <w:qFormat/>
    <w:rPr>
      <w:rFonts w:ascii="Arial" w:hAnsi="Arial" w:eastAsia="黑体"/>
      <w:b/>
      <w:bCs/>
      <w:sz w:val="32"/>
      <w:szCs w:val="32"/>
    </w:rPr>
  </w:style>
  <w:style w:type="character" w:styleId="1082" w:customStyle="1">
    <w:name w:val="font41"/>
    <w:basedOn w:val="798"/>
    <w:uiPriority w:val="0"/>
    <w:qFormat/>
    <w:rPr>
      <w:rFonts w:ascii="宋体" w:hAnsi="宋体" w:eastAsia="宋体"/>
      <w:color w:val="000000"/>
      <w:sz w:val="32"/>
      <w:szCs w:val="32"/>
      <w:u w:val="none"/>
    </w:rPr>
  </w:style>
  <w:style w:type="character" w:styleId="1083" w:customStyle="1">
    <w:name w:val="font191"/>
    <w:uiPriority w:val="0"/>
    <w:qFormat/>
    <w:rPr>
      <w:rFonts w:ascii="Wingdings 2" w:hAnsi="Wingdings 2" w:eastAsia="Wingdings 2"/>
      <w:color w:val="000000"/>
      <w:sz w:val="20"/>
      <w:szCs w:val="20"/>
      <w:u w:val="none"/>
    </w:rPr>
  </w:style>
  <w:style w:type="character" w:styleId="1084" w:customStyle="1">
    <w:name w:val="font231"/>
    <w:uiPriority w:val="0"/>
    <w:qFormat/>
    <w:rPr>
      <w:rFonts w:ascii="宋体" w:hAnsi="宋体" w:eastAsia="宋体"/>
      <w:color w:val="000000"/>
      <w:sz w:val="20"/>
      <w:szCs w:val="20"/>
      <w:u w:val="none"/>
    </w:rPr>
  </w:style>
  <w:style w:type="character" w:styleId="1085" w:customStyle="1">
    <w:name w:val="font241"/>
    <w:uiPriority w:val="0"/>
    <w:qFormat/>
    <w:rPr>
      <w:rFonts w:ascii="宋体" w:hAnsi="宋体" w:eastAsia="宋体"/>
      <w:color w:val="000000"/>
      <w:sz w:val="20"/>
      <w:szCs w:val="20"/>
      <w:u w:val="none"/>
    </w:rPr>
  </w:style>
  <w:style w:type="character" w:styleId="1086" w:customStyle="1">
    <w:name w:val="Char Char9"/>
    <w:uiPriority w:val="0"/>
    <w:qFormat/>
    <w:rPr>
      <w:rFonts w:ascii="等线 Light" w:hAnsi="等线 Light" w:eastAsia="等线 Light"/>
      <w:b/>
      <w:bCs/>
      <w:sz w:val="28"/>
      <w:szCs w:val="28"/>
    </w:rPr>
  </w:style>
  <w:style w:type="character" w:styleId="1087" w:customStyle="1">
    <w:name w:val="Char Char10"/>
    <w:uiPriority w:val="0"/>
    <w:qFormat/>
    <w:rPr>
      <w:rFonts w:ascii="Arial" w:hAnsi="Arial" w:eastAsia="黑体"/>
      <w:b/>
      <w:bCs/>
      <w:sz w:val="30"/>
      <w:szCs w:val="32"/>
    </w:rPr>
  </w:style>
  <w:style w:type="character" w:styleId="1088" w:customStyle="1">
    <w:name w:val="表格样式居左 Char"/>
    <w:link w:val="1089"/>
    <w:uiPriority w:val="0"/>
    <w:qFormat/>
    <w:rPr>
      <w:rFonts w:eastAsia="仿宋_GB2312"/>
      <w:bCs/>
      <w:color w:val="000000"/>
      <w:sz w:val="21"/>
      <w:szCs w:val="44"/>
      <w:lang w:val="en-US" w:eastAsia="zh-CN" w:bidi="ar-SA"/>
    </w:rPr>
  </w:style>
  <w:style w:type="paragraph" w:styleId="1089" w:customStyle="1">
    <w:name w:val="表格样式居左"/>
    <w:link w:val="1088"/>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0" w:customStyle="1">
    <w:name w:val="font101"/>
    <w:uiPriority w:val="0"/>
    <w:qFormat/>
    <w:rPr>
      <w:rFonts w:ascii="宋体" w:hAnsi="宋体" w:eastAsia="宋体"/>
      <w:b/>
      <w:color w:val="000000"/>
      <w:sz w:val="18"/>
      <w:szCs w:val="18"/>
      <w:u w:val="none"/>
    </w:rPr>
  </w:style>
  <w:style w:type="character" w:styleId="1091" w:customStyle="1">
    <w:name w:val="段落 Char1"/>
    <w:link w:val="1092"/>
    <w:uiPriority w:val="0"/>
    <w:qFormat/>
    <w:rPr>
      <w:rFonts w:eastAsia="仿宋_GB2312"/>
      <w:sz w:val="32"/>
      <w:szCs w:val="32"/>
      <w:lang w:val="en-US" w:eastAsia="zh-CN" w:bidi="ar-SA"/>
    </w:rPr>
  </w:style>
  <w:style w:type="paragraph" w:styleId="1092" w:customStyle="1">
    <w:name w:val="段落"/>
    <w:link w:val="1091"/>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093" w:customStyle="1">
    <w:name w:val="font131"/>
    <w:basedOn w:val="798"/>
    <w:uiPriority w:val="0"/>
    <w:qFormat/>
    <w:rPr>
      <w:rFonts w:ascii="Wingdings 2" w:hAnsi="Wingdings 2" w:eastAsia="Wingdings 2"/>
      <w:color w:val="000000"/>
      <w:sz w:val="20"/>
      <w:szCs w:val="20"/>
      <w:u w:val="none"/>
    </w:rPr>
  </w:style>
  <w:style w:type="character" w:styleId="1094" w:customStyle="1">
    <w:name w:val="一级缩进 Char"/>
    <w:link w:val="1095"/>
    <w:uiPriority w:val="0"/>
    <w:qFormat/>
    <w:rPr>
      <w:rFonts w:eastAsia="仿宋_GB2312"/>
      <w:sz w:val="32"/>
      <w:szCs w:val="32"/>
      <w:lang w:val="en-US" w:eastAsia="zh-CN" w:bidi="ar-SA"/>
    </w:rPr>
  </w:style>
  <w:style w:type="paragraph" w:styleId="1095" w:customStyle="1">
    <w:name w:val="一级缩进"/>
    <w:link w:val="1094"/>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96" w:customStyle="1">
    <w:name w:val="正文文本 3 Char1"/>
    <w:uiPriority w:val="0"/>
    <w:semiHidden/>
    <w:qFormat/>
    <w:rPr>
      <w:sz w:val="16"/>
      <w:szCs w:val="16"/>
    </w:rPr>
  </w:style>
  <w:style w:type="character" w:styleId="1097" w:customStyle="1">
    <w:name w:val="apple-style-span"/>
    <w:uiPriority w:val="0"/>
    <w:qFormat/>
  </w:style>
  <w:style w:type="character" w:styleId="1098" w:customStyle="1">
    <w:name w:val="批注框文本 Char1"/>
    <w:uiPriority w:val="0"/>
    <w:semiHidden/>
    <w:qFormat/>
    <w:rPr>
      <w:rFonts w:ascii="Times New Roman" w:hAnsi="Times New Roman"/>
      <w:sz w:val="18"/>
      <w:szCs w:val="18"/>
    </w:rPr>
  </w:style>
  <w:style w:type="character" w:styleId="1099" w:customStyle="1">
    <w:name w:val="font221"/>
    <w:uiPriority w:val="0"/>
    <w:qFormat/>
    <w:rPr>
      <w:rFonts w:ascii="宋体" w:hAnsi="宋体" w:eastAsia="宋体"/>
      <w:b/>
      <w:color w:val="000000"/>
      <w:sz w:val="20"/>
      <w:szCs w:val="20"/>
      <w:u w:val="none"/>
    </w:rPr>
  </w:style>
  <w:style w:type="character" w:styleId="1100" w:customStyle="1">
    <w:name w:val="font61"/>
    <w:uiPriority w:val="0"/>
    <w:qFormat/>
    <w:rPr>
      <w:rFonts w:ascii="宋体" w:hAnsi="宋体" w:eastAsia="宋体"/>
      <w:color w:val="000000"/>
      <w:sz w:val="20"/>
      <w:szCs w:val="20"/>
      <w:u w:val="none"/>
    </w:rPr>
  </w:style>
  <w:style w:type="character" w:styleId="1101" w:customStyle="1">
    <w:name w:val="top_title1"/>
    <w:uiPriority w:val="0"/>
    <w:qFormat/>
    <w:rPr>
      <w:b/>
      <w:bCs/>
      <w:color w:val="333333"/>
      <w:sz w:val="24"/>
      <w:szCs w:val="24"/>
    </w:rPr>
  </w:style>
  <w:style w:type="character" w:styleId="1102" w:customStyle="1">
    <w:name w:val="font81"/>
    <w:uiPriority w:val="0"/>
    <w:qFormat/>
    <w:rPr>
      <w:rFonts w:ascii="Symbol" w:hAnsi="Symbol"/>
      <w:color w:val="000000"/>
      <w:sz w:val="20"/>
      <w:szCs w:val="20"/>
      <w:u w:val="none"/>
    </w:rPr>
  </w:style>
  <w:style w:type="character" w:styleId="1103" w:customStyle="1">
    <w:name w:val="font141"/>
    <w:uiPriority w:val="0"/>
    <w:qFormat/>
    <w:rPr>
      <w:rFonts w:ascii="宋体" w:hAnsi="宋体" w:eastAsia="宋体"/>
      <w:color w:val="ff0000"/>
      <w:sz w:val="20"/>
      <w:szCs w:val="20"/>
      <w:u w:val="none"/>
      <w:vertAlign w:val="superscript"/>
    </w:rPr>
  </w:style>
  <w:style w:type="character" w:styleId="1104" w:customStyle="1">
    <w:name w:val="正文文本缩进 Char1"/>
    <w:uiPriority w:val="0"/>
    <w:semiHidden/>
    <w:qFormat/>
  </w:style>
  <w:style w:type="character" w:styleId="1105" w:customStyle="1">
    <w:name w:val="正文缩进 Char1"/>
    <w:uiPriority w:val="0"/>
    <w:qFormat/>
    <w:rPr>
      <w:rFonts w:ascii="Times New Roman" w:hAnsi="Times New Roman" w:eastAsia="宋体"/>
      <w:sz w:val="20"/>
      <w:szCs w:val="20"/>
    </w:rPr>
  </w:style>
  <w:style w:type="character" w:styleId="1106" w:customStyle="1">
    <w:name w:val="font11"/>
    <w:uiPriority w:val="0"/>
    <w:qFormat/>
    <w:rPr>
      <w:rFonts w:ascii="宋体" w:hAnsi="宋体" w:eastAsia="宋体"/>
      <w:color w:val="000000"/>
      <w:sz w:val="20"/>
      <w:szCs w:val="20"/>
      <w:u w:val="none"/>
    </w:rPr>
  </w:style>
  <w:style w:type="character" w:styleId="1107" w:customStyle="1">
    <w:name w:val="表格样式居中 Char"/>
    <w:link w:val="1108"/>
    <w:uiPriority w:val="0"/>
    <w:qFormat/>
    <w:rPr>
      <w:rFonts w:ascii="宋体" w:hAnsi="宋体"/>
      <w:bCs/>
      <w:sz w:val="21"/>
      <w:szCs w:val="21"/>
      <w:lang w:val="zh-CN" w:eastAsia="zh-CN" w:bidi="ar-SA"/>
    </w:rPr>
  </w:style>
  <w:style w:type="paragraph" w:styleId="1108" w:customStyle="1">
    <w:name w:val="表格样式居中"/>
    <w:link w:val="1107"/>
    <w:uiPriority w:val="0"/>
    <w:qFormat/>
    <w:pPr>
      <w:jc w:val="center"/>
      <w:spacing w:line="360" w:lineRule="auto"/>
    </w:pPr>
    <w:rPr>
      <w:rFonts w:ascii="宋体" w:hAnsi="宋体" w:eastAsia="宋体" w:cs="Times New Roman"/>
      <w:bCs/>
      <w:sz w:val="21"/>
      <w:szCs w:val="21"/>
      <w:lang w:val="zh-CN" w:eastAsia="zh-CN" w:bidi="ar-SA"/>
    </w:rPr>
  </w:style>
  <w:style w:type="character" w:styleId="1109" w:customStyle="1">
    <w:name w:val="正文文本缩进 2 Char1"/>
    <w:uiPriority w:val="0"/>
    <w:semiHidden/>
    <w:qFormat/>
  </w:style>
  <w:style w:type="character" w:styleId="1110" w:customStyle="1">
    <w:name w:val="font161"/>
    <w:uiPriority w:val="0"/>
    <w:qFormat/>
    <w:rPr>
      <w:rFonts w:ascii="宋体" w:hAnsi="宋体" w:eastAsia="宋体"/>
      <w:b/>
      <w:color w:val="ff0000"/>
      <w:sz w:val="20"/>
      <w:szCs w:val="20"/>
      <w:u w:val="none"/>
    </w:rPr>
  </w:style>
  <w:style w:type="character" w:styleId="1111" w:customStyle="1">
    <w:name w:val="批注主题 Char1"/>
    <w:uiPriority w:val="0"/>
    <w:semiHidden/>
    <w:qFormat/>
    <w:rPr>
      <w:rFonts w:ascii="Times New Roman" w:hAnsi="Times New Roman" w:eastAsia="宋体"/>
      <w:b/>
      <w:bCs/>
      <w:sz w:val="24"/>
      <w:szCs w:val="24"/>
    </w:rPr>
  </w:style>
  <w:style w:type="character" w:styleId="1112" w:customStyle="1">
    <w:name w:val="font51"/>
    <w:uiPriority w:val="0"/>
    <w:qFormat/>
    <w:rPr>
      <w:rFonts w:ascii="宋体" w:hAnsi="宋体" w:eastAsia="宋体"/>
      <w:b/>
      <w:color w:val="000000"/>
      <w:sz w:val="20"/>
      <w:szCs w:val="20"/>
      <w:u w:val="none"/>
    </w:rPr>
  </w:style>
  <w:style w:type="character" w:styleId="1113" w:customStyle="1">
    <w:name w:val="font01"/>
    <w:uiPriority w:val="0"/>
    <w:qFormat/>
    <w:rPr>
      <w:rFonts w:ascii="宋体" w:hAnsi="宋体" w:eastAsia="宋体"/>
      <w:color w:val="000000"/>
      <w:sz w:val="24"/>
      <w:szCs w:val="24"/>
      <w:u w:val="none"/>
    </w:rPr>
  </w:style>
  <w:style w:type="character" w:styleId="1114" w:customStyle="1">
    <w:name w:val="批注文字 Char"/>
    <w:uiPriority w:val="0"/>
    <w:qFormat/>
    <w:rPr>
      <w:sz w:val="21"/>
      <w:szCs w:val="22"/>
    </w:rPr>
  </w:style>
  <w:style w:type="character" w:styleId="1115" w:customStyle="1">
    <w:name w:val="unnamed11"/>
    <w:uiPriority w:val="0"/>
    <w:qFormat/>
    <w:rPr>
      <w:rFonts w:ascii="宋体" w:hAnsi="宋体" w:eastAsia="宋体"/>
      <w:sz w:val="21"/>
      <w:szCs w:val="21"/>
    </w:rPr>
  </w:style>
  <w:style w:type="character" w:styleId="1116" w:customStyle="1">
    <w:name w:val="font71"/>
    <w:uiPriority w:val="0"/>
    <w:qFormat/>
    <w:rPr>
      <w:rFonts w:ascii="宋体" w:hAnsi="宋体" w:eastAsia="宋体"/>
      <w:color w:val="000000"/>
      <w:sz w:val="20"/>
      <w:szCs w:val="20"/>
      <w:u w:val="none"/>
    </w:rPr>
  </w:style>
  <w:style w:type="character" w:styleId="1117" w:customStyle="1">
    <w:name w:val="Char Char8"/>
    <w:uiPriority w:val="0"/>
    <w:qFormat/>
    <w:rPr>
      <w:rFonts w:ascii="Calibri" w:hAnsi="Calibri" w:eastAsia="宋体"/>
      <w:b/>
      <w:bCs/>
      <w:sz w:val="28"/>
      <w:szCs w:val="28"/>
    </w:rPr>
  </w:style>
  <w:style w:type="character" w:styleId="1118" w:customStyle="1">
    <w:name w:val="Char Char11"/>
    <w:uiPriority w:val="0"/>
    <w:qFormat/>
    <w:rPr>
      <w:rFonts w:ascii="Arial" w:hAnsi="Arial" w:eastAsia="宋体"/>
      <w:b/>
      <w:bCs/>
      <w:sz w:val="28"/>
      <w:szCs w:val="36"/>
    </w:rPr>
  </w:style>
  <w:style w:type="character" w:styleId="1119" w:customStyle="1">
    <w:name w:val="Char Char12"/>
    <w:uiPriority w:val="0"/>
    <w:qFormat/>
    <w:rPr>
      <w:b/>
      <w:bCs/>
      <w:sz w:val="44"/>
      <w:szCs w:val="44"/>
    </w:rPr>
  </w:style>
  <w:style w:type="character" w:styleId="1120" w:customStyle="1">
    <w:name w:val="font111"/>
    <w:uiPriority w:val="0"/>
    <w:qFormat/>
    <w:rPr>
      <w:rFonts w:ascii="宋体" w:hAnsi="宋体" w:eastAsia="宋体"/>
      <w:color w:val="ff0000"/>
      <w:sz w:val="18"/>
      <w:szCs w:val="18"/>
      <w:u w:val="none"/>
    </w:rPr>
  </w:style>
  <w:style w:type="character" w:styleId="1121" w:customStyle="1">
    <w:name w:val="font21"/>
    <w:uiPriority w:val="0"/>
    <w:qFormat/>
    <w:rPr>
      <w:rFonts w:ascii="仿宋_GB2312" w:hAnsi="Times New Roman" w:eastAsia="仿宋_GB2312"/>
      <w:color w:val="000000"/>
      <w:sz w:val="22"/>
      <w:szCs w:val="22"/>
      <w:u w:val="none"/>
    </w:rPr>
  </w:style>
  <w:style w:type="character" w:styleId="1122" w:customStyle="1">
    <w:name w:val="无间隔 Char"/>
    <w:link w:val="1123"/>
    <w:uiPriority w:val="0"/>
    <w:qFormat/>
    <w:rPr>
      <w:sz w:val="21"/>
      <w:szCs w:val="22"/>
      <w:lang w:val="en-US" w:eastAsia="zh-CN" w:bidi="ar-SA"/>
    </w:rPr>
  </w:style>
  <w:style w:type="paragraph" w:styleId="1123" w:customStyle="1">
    <w:name w:val="msonospacing"/>
    <w:link w:val="1122"/>
    <w:uiPriority w:val="0"/>
    <w:qFormat/>
    <w:pPr>
      <w:jc w:val="both"/>
      <w:widowControl w:val="off"/>
    </w:pPr>
    <w:rPr>
      <w:rFonts w:ascii="Times New Roman" w:hAnsi="Times New Roman" w:eastAsia="宋体" w:cs="Times New Roman"/>
      <w:sz w:val="21"/>
      <w:szCs w:val="22"/>
      <w:lang w:val="en-US" w:eastAsia="zh-CN" w:bidi="ar-SA"/>
    </w:rPr>
  </w:style>
  <w:style w:type="character" w:styleId="1124" w:customStyle="1">
    <w:name w:val="font211"/>
    <w:uiPriority w:val="0"/>
    <w:qFormat/>
    <w:rPr>
      <w:rFonts w:ascii="宋体" w:hAnsi="宋体" w:eastAsia="宋体"/>
      <w:color w:val="ff0000"/>
      <w:sz w:val="20"/>
      <w:szCs w:val="20"/>
      <w:u w:val="none"/>
      <w:vertAlign w:val="superscript"/>
    </w:rPr>
  </w:style>
  <w:style w:type="character" w:styleId="1125" w:customStyle="1">
    <w:name w:val="NormalCharacter"/>
    <w:uiPriority w:val="0"/>
    <w:qFormat/>
    <w:rPr>
      <w:sz w:val="21"/>
      <w:szCs w:val="22"/>
      <w:lang w:val="en-US" w:eastAsia="zh-CN" w:bidi="ar-SA"/>
    </w:rPr>
  </w:style>
  <w:style w:type="character" w:styleId="1126" w:customStyle="1">
    <w:name w:val="font171"/>
    <w:uiPriority w:val="0"/>
    <w:qFormat/>
    <w:rPr>
      <w:rFonts w:ascii="宋体" w:hAnsi="宋体" w:eastAsia="宋体"/>
      <w:color w:val="000000"/>
      <w:sz w:val="20"/>
      <w:szCs w:val="20"/>
      <w:u w:val="none"/>
    </w:rPr>
  </w:style>
  <w:style w:type="character" w:styleId="1127" w:customStyle="1">
    <w:name w:val="项目排列 Char"/>
    <w:link w:val="1128"/>
    <w:uiPriority w:val="0"/>
    <w:qFormat/>
    <w:rPr>
      <w:sz w:val="24"/>
      <w:szCs w:val="24"/>
    </w:rPr>
  </w:style>
  <w:style w:type="paragraph" w:styleId="1128" w:customStyle="1">
    <w:name w:val="项目排列"/>
    <w:basedOn w:val="837"/>
    <w:link w:val="1127"/>
    <w:uiPriority w:val="0"/>
    <w:qFormat/>
    <w:pPr>
      <w:numPr>
        <w:ilvl w:val="0"/>
        <w:numId w:val="2"/>
      </w:numPr>
      <w:spacing w:before="156" w:after="156" w:line="300" w:lineRule="auto"/>
      <w:tabs>
        <w:tab w:val="left" w:pos="900" w:leader="none"/>
      </w:tabs>
    </w:pPr>
    <w:rPr>
      <w:sz w:val="24"/>
      <w:szCs w:val="24"/>
    </w:rPr>
  </w:style>
  <w:style w:type="character" w:styleId="1129" w:customStyle="1">
    <w:name w:val="hover4"/>
    <w:uiPriority w:val="0"/>
    <w:qFormat/>
    <w:rPr>
      <w:color w:val="999999"/>
    </w:rPr>
  </w:style>
  <w:style w:type="character" w:styleId="1130" w:customStyle="1">
    <w:name w:val="font91"/>
    <w:link w:val="837"/>
    <w:uiPriority w:val="0"/>
    <w:qFormat/>
    <w:rPr>
      <w:rFonts w:ascii="宋体" w:hAnsi="宋体" w:eastAsia="宋体"/>
      <w:color w:val="000000"/>
      <w:sz w:val="16"/>
      <w:szCs w:val="16"/>
      <w:u w:val="none"/>
    </w:rPr>
  </w:style>
  <w:style w:type="paragraph" w:styleId="1131" w:customStyle="1">
    <w:name w:val="Char"/>
    <w:basedOn w:val="837"/>
    <w:uiPriority w:val="0"/>
    <w:qFormat/>
    <w:pPr>
      <w:ind w:left="1350" w:hanging="1350"/>
      <w:tabs>
        <w:tab w:val="left" w:pos="1350" w:leader="none"/>
      </w:tabs>
    </w:pPr>
    <w:rPr>
      <w:sz w:val="24"/>
      <w:szCs w:val="24"/>
    </w:rPr>
  </w:style>
  <w:style w:type="paragraph" w:styleId="1132" w:customStyle="1">
    <w:name w:val="正文 1.1.1"/>
    <w:basedOn w:val="837"/>
    <w:next w:val="837"/>
    <w:uiPriority w:val="0"/>
    <w:qFormat/>
    <w:pPr>
      <w:numPr>
        <w:ilvl w:val="2"/>
        <w:numId w:val="3"/>
      </w:numPr>
      <w:outlineLvl w:val="2"/>
    </w:pPr>
    <w:rPr>
      <w:rFonts w:hAnsi="宋体"/>
      <w:color w:val="ff0000"/>
    </w:rPr>
  </w:style>
  <w:style w:type="paragraph" w:styleId="1133" w:customStyle="1">
    <w:name w:val="Default Paragraph Font Para Char"/>
    <w:basedOn w:val="837"/>
    <w:uiPriority w:val="0"/>
    <w:qFormat/>
    <w:pPr>
      <w:jc w:val="left"/>
      <w:spacing w:before="156" w:after="160" w:line="240" w:lineRule="exact"/>
      <w:widowControl/>
    </w:pPr>
    <w:rPr>
      <w:rFonts w:ascii="Verdana" w:hAnsi="Verdana"/>
      <w:sz w:val="20"/>
      <w:szCs w:val="20"/>
      <w:lang w:eastAsia="en-US"/>
    </w:rPr>
  </w:style>
  <w:style w:type="paragraph" w:styleId="1134" w:customStyle="1">
    <w:name w:val="unnamed1"/>
    <w:basedOn w:val="837"/>
    <w:uiPriority w:val="0"/>
    <w:qFormat/>
    <w:pPr>
      <w:jc w:val="left"/>
      <w:spacing w:before="100" w:beforeAutospacing="1" w:after="100" w:afterAutospacing="1" w:line="288" w:lineRule="auto"/>
      <w:widowControl/>
    </w:pPr>
    <w:rPr>
      <w:rFonts w:ascii="宋体" w:hAnsi="宋体"/>
      <w:szCs w:val="21"/>
    </w:rPr>
  </w:style>
  <w:style w:type="paragraph" w:styleId="1135" w:customStyle="1">
    <w:name w:val="正文 New New New New New New New New New New New New New New"/>
    <w:next w:val="821"/>
    <w:uiPriority w:val="0"/>
    <w:qFormat/>
    <w:pPr>
      <w:ind w:firstLine="2048"/>
      <w:jc w:val="both"/>
      <w:widowControl w:val="off"/>
    </w:pPr>
    <w:rPr>
      <w:rFonts w:ascii="Calibri" w:hAnsi="Calibri" w:eastAsia="宋体" w:cs="Times New Roman"/>
      <w:lang w:val="en-US" w:eastAsia="zh-CN" w:bidi="ar-SA"/>
    </w:rPr>
  </w:style>
  <w:style w:type="paragraph" w:styleId="1136" w:customStyle="1">
    <w:name w:val="Char1"/>
    <w:basedOn w:val="837"/>
    <w:uiPriority w:val="0"/>
    <w:qFormat/>
    <w:rPr>
      <w:rFonts w:ascii="仿宋_GB2312" w:eastAsia="仿宋_GB2312"/>
      <w:b/>
      <w:sz w:val="32"/>
      <w:szCs w:val="32"/>
    </w:rPr>
  </w:style>
  <w:style w:type="paragraph" w:styleId="1137" w:customStyle="1">
    <w:name w:val="文档正文"/>
    <w:basedOn w:val="837"/>
    <w:uiPriority w:val="0"/>
    <w:qFormat/>
    <w:pPr>
      <w:ind w:firstLine="567"/>
      <w:spacing w:line="480" w:lineRule="atLeast"/>
    </w:pPr>
    <w:rPr>
      <w:rFonts w:ascii="仿宋_GB2312" w:eastAsia="仿宋_GB2312"/>
      <w:sz w:val="28"/>
      <w:szCs w:val="24"/>
    </w:rPr>
  </w:style>
  <w:style w:type="paragraph" w:styleId="1138" w:customStyle="1">
    <w:name w:val="二级目录"/>
    <w:next w:val="837"/>
    <w:uiPriority w:val="0"/>
    <w:qFormat/>
    <w:pPr>
      <w:numPr>
        <w:ilvl w:val="0"/>
        <w:numId w:val="4"/>
      </w:numPr>
      <w:outlineLvl w:val="1"/>
    </w:pPr>
    <w:rPr>
      <w:rFonts w:ascii="Times New Roman" w:hAnsi="Times New Roman" w:eastAsia="宋体" w:cs="Times New Roman"/>
      <w:b/>
      <w:sz w:val="30"/>
      <w:szCs w:val="28"/>
      <w:lang w:val="en-US" w:eastAsia="zh-CN" w:bidi="ar-SA"/>
    </w:rPr>
  </w:style>
  <w:style w:type="paragraph" w:styleId="1139">
    <w:name w:val="List Paragraph"/>
    <w:basedOn w:val="788"/>
    <w:uiPriority w:val="0"/>
    <w:qFormat/>
    <w:pPr>
      <w:ind w:firstLine="420"/>
    </w:pPr>
  </w:style>
  <w:style w:type="paragraph" w:styleId="1140" w:customStyle="1">
    <w:name w:val="_Style 2"/>
    <w:basedOn w:val="837"/>
    <w:uiPriority w:val="0"/>
    <w:qFormat/>
    <w:pPr>
      <w:ind w:firstLine="420"/>
    </w:pPr>
    <w:rPr>
      <w:sz w:val="24"/>
      <w:szCs w:val="24"/>
    </w:rPr>
  </w:style>
  <w:style w:type="paragraph" w:styleId="1141" w:customStyle="1">
    <w:name w:val="正文 A"/>
    <w:uiPriority w:val="0"/>
    <w:qFormat/>
    <w:pPr>
      <w:jc w:val="both"/>
      <w:widowControl w:val="off"/>
      <w:framePr w:wrap="around" w:vAnchor="margin" w:hAnchor="text" w:yAlign="top"/>
    </w:pPr>
    <w:rPr>
      <w:rFonts w:ascii="Times New Roman" w:hAnsi="Times New Roman" w:eastAsia="Arial Unicode MS" w:cs="Times New Roman"/>
      <w:color w:val="000000"/>
      <w:sz w:val="21"/>
      <w:szCs w:val="21"/>
      <w:lang w:val="en-US" w:eastAsia="zh-CN" w:bidi="ar-SA"/>
    </w:rPr>
  </w:style>
  <w:style w:type="paragraph" w:styleId="1142" w:customStyle="1">
    <w:name w:val="文档标题"/>
    <w:basedOn w:val="837"/>
    <w:uiPriority w:val="0"/>
    <w:qFormat/>
    <w:pPr>
      <w:jc w:val="center"/>
      <w:spacing w:before="312" w:after="312" w:line="300" w:lineRule="auto"/>
    </w:pPr>
    <w:rPr>
      <w:rFonts w:ascii="Arial" w:hAnsi="Arial" w:eastAsia="黑体"/>
      <w:b/>
      <w:sz w:val="48"/>
      <w:szCs w:val="32"/>
    </w:rPr>
  </w:style>
  <w:style w:type="paragraph" w:styleId="1143" w:customStyle="1">
    <w:name w:val="Char1 Char Char Char Char Char Char"/>
    <w:basedOn w:val="837"/>
    <w:uiPriority w:val="0"/>
    <w:qFormat/>
    <w:rPr>
      <w:sz w:val="24"/>
      <w:szCs w:val="24"/>
    </w:rPr>
  </w:style>
  <w:style w:type="paragraph" w:styleId="1144" w:customStyle="1">
    <w:name w:val="Char Char Char Char Char Char Char"/>
    <w:basedOn w:val="1029"/>
    <w:uiPriority w:val="0"/>
    <w:qFormat/>
    <w:pPr>
      <w:shd w:val="clear" w:color="auto" w:fill="000080"/>
    </w:pPr>
    <w:rPr>
      <w:rFonts w:ascii="Times New Roman"/>
      <w:sz w:val="21"/>
      <w:szCs w:val="20"/>
    </w:rPr>
  </w:style>
  <w:style w:type="paragraph" w:styleId="1145" w:customStyle="1">
    <w:name w:val="样式 首行缩进:  2 字符"/>
    <w:basedOn w:val="837"/>
    <w:next w:val="1146"/>
    <w:uiPriority w:val="0"/>
    <w:qFormat/>
    <w:pPr>
      <w:ind w:left="480" w:firstLine="5856"/>
      <w:spacing w:line="360" w:lineRule="auto"/>
    </w:pPr>
  </w:style>
  <w:style w:type="paragraph" w:styleId="1146" w:customStyle="1">
    <w:name w:val="样式 段后: 0.25 行"/>
    <w:basedOn w:val="837"/>
    <w:next w:val="1135"/>
    <w:uiPriority w:val="0"/>
    <w:qFormat/>
    <w:pPr>
      <w:ind w:left="420" w:firstLine="5796"/>
      <w:spacing w:line="300" w:lineRule="auto"/>
      <w:widowControl/>
    </w:pPr>
  </w:style>
  <w:style w:type="paragraph" w:styleId="1147"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48" w:customStyle="1">
    <w:name w:val="列出段落"/>
    <w:basedOn w:val="837"/>
    <w:uiPriority w:val="0"/>
    <w:qFormat/>
    <w:pPr>
      <w:ind w:left="720"/>
    </w:pPr>
    <w:rPr>
      <w:szCs w:val="21"/>
    </w:rPr>
  </w:style>
  <w:style w:type="paragraph" w:styleId="1149" w:customStyle="1">
    <w:name w:val="普通正文"/>
    <w:basedOn w:val="836"/>
    <w:uiPriority w:val="0"/>
    <w:qFormat/>
    <w:pPr>
      <w:jc w:val="left"/>
      <w:spacing w:before="120" w:after="120" w:line="360" w:lineRule="auto"/>
    </w:pPr>
    <w:rPr>
      <w:rFonts w:ascii="Arial" w:hAnsi="Arial" w:eastAsia="宋体"/>
      <w:szCs w:val="24"/>
    </w:rPr>
  </w:style>
  <w:style w:type="paragraph" w:styleId="1150" w:customStyle="1">
    <w:name w:val="正文 1.1"/>
    <w:basedOn w:val="837"/>
    <w:next w:val="1132"/>
    <w:uiPriority w:val="0"/>
    <w:qFormat/>
    <w:pPr>
      <w:numPr>
        <w:ilvl w:val="1"/>
        <w:numId w:val="3"/>
      </w:numPr>
      <w:ind w:firstLine="550"/>
      <w:outlineLvl w:val="1"/>
    </w:pPr>
    <w:rPr>
      <w:rFonts w:ascii="仿宋" w:hAnsi="仿宋"/>
      <w:b/>
    </w:rPr>
  </w:style>
  <w:style w:type="paragraph" w:styleId="1151" w:customStyle="1">
    <w:name w:val="正文文本 21"/>
    <w:basedOn w:val="837"/>
    <w:next w:val="1152"/>
    <w:uiPriority w:val="0"/>
    <w:qFormat/>
    <w:pPr>
      <w:ind w:left="720" w:firstLine="5680"/>
      <w:widowControl/>
    </w:pPr>
  </w:style>
  <w:style w:type="paragraph" w:styleId="1152" w:customStyle="1">
    <w:name w:val="默认段落字体 Para Char Char Char Char Char Char Char"/>
    <w:basedOn w:val="837"/>
    <w:next w:val="1145"/>
    <w:uiPriority w:val="0"/>
    <w:qFormat/>
    <w:pPr>
      <w:ind w:firstLine="200"/>
    </w:pPr>
  </w:style>
  <w:style w:type="paragraph" w:styleId="1153" w:customStyle="1">
    <w:name w:val="Table Paragraph"/>
    <w:basedOn w:val="837"/>
    <w:uiPriority w:val="0"/>
    <w:qFormat/>
    <w:rPr>
      <w:rFonts w:ascii="Calibri" w:hAnsi="Calibri"/>
      <w:lang w:eastAsia="en-US"/>
    </w:rPr>
  </w:style>
  <w:style w:type="paragraph" w:styleId="1154" w:customStyle="1">
    <w:name w:val="正文 New New New New"/>
    <w:uiPriority w:val="0"/>
    <w:qFormat/>
    <w:pPr>
      <w:jc w:val="both"/>
      <w:widowControl w:val="off"/>
    </w:pPr>
    <w:rPr>
      <w:rFonts w:ascii="Times New Roman" w:hAnsi="Times New Roman" w:eastAsia="宋体" w:cs="Times New Roman"/>
      <w:sz w:val="24"/>
      <w:szCs w:val="24"/>
      <w:lang w:val="en-US" w:eastAsia="zh-CN" w:bidi="ar-SA"/>
    </w:rPr>
  </w:style>
  <w:style w:type="paragraph" w:styleId="1155" w:customStyle="1">
    <w:name w:val="Char Char Char Char Char Char Char Char Char"/>
    <w:basedOn w:val="837"/>
    <w:next w:val="1151"/>
    <w:uiPriority w:val="0"/>
    <w:qFormat/>
    <w:pPr>
      <w:ind w:left="360" w:firstLine="5784"/>
    </w:pPr>
  </w:style>
  <w:style w:type="paragraph" w:styleId="1156"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157" w:customStyle="1">
    <w:name w:val="正文（缩进）"/>
    <w:basedOn w:val="837"/>
    <w:next w:val="788"/>
    <w:uiPriority w:val="0"/>
    <w:qFormat/>
    <w:pPr>
      <w:ind w:firstLine="480"/>
    </w:pPr>
  </w:style>
  <w:style w:type="paragraph" w:styleId="1158" w:customStyle="1">
    <w:name w:val="ListBullet2"/>
    <w:basedOn w:val="837"/>
    <w:uiPriority w:val="0"/>
    <w:qFormat/>
    <w:pPr>
      <w:numPr>
        <w:ilvl w:val="0"/>
        <w:numId w:val="5"/>
      </w:numPr>
    </w:pPr>
  </w:style>
  <w:style w:type="paragraph" w:styleId="1159" w:customStyle="1">
    <w:name w:val="CD 正文"/>
    <w:basedOn w:val="837"/>
    <w:uiPriority w:val="0"/>
    <w:qFormat/>
    <w:pPr>
      <w:jc w:val="left"/>
    </w:pPr>
    <w:rPr>
      <w:rFonts w:ascii="Arial" w:hAnsi="Arial" w:eastAsia="微软雅黑"/>
      <w:szCs w:val="21"/>
    </w:rPr>
  </w:style>
  <w:style w:type="paragraph" w:styleId="1160" w:customStyle="1">
    <w:name w:val="纯文本1"/>
    <w:uiPriority w:val="0"/>
    <w:qFormat/>
    <w:pPr>
      <w:spacing w:before="100" w:after="100"/>
      <w:framePr w:wrap="around" w:vAnchor="margin" w:hAnchor="text" w:yAlign="top"/>
    </w:pPr>
    <w:rPr>
      <w:rFonts w:ascii="宋体" w:hAnsi="宋体" w:eastAsia="宋体" w:cs="Times New Roman"/>
      <w:color w:val="000000"/>
      <w:sz w:val="24"/>
      <w:szCs w:val="24"/>
      <w:lang w:val="en-US" w:eastAsia="zh-CN" w:bidi="ar-SA"/>
    </w:rPr>
  </w:style>
  <w:style w:type="paragraph" w:styleId="1161" w:customStyle="1">
    <w:name w:val="Char2"/>
    <w:basedOn w:val="837"/>
    <w:uiPriority w:val="0"/>
    <w:qFormat/>
    <w:pPr>
      <w:ind w:firstLine="200"/>
      <w:tabs>
        <w:tab w:val="left" w:pos="360" w:leader="none"/>
      </w:tabs>
    </w:pPr>
    <w:rPr>
      <w:sz w:val="28"/>
      <w:szCs w:val="30"/>
    </w:rPr>
  </w:style>
  <w:style w:type="paragraph" w:styleId="1162"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163" w:customStyle="1">
    <w:name w:val="p0"/>
    <w:basedOn w:val="837"/>
    <w:uiPriority w:val="0"/>
    <w:qFormat/>
    <w:pPr>
      <w:widowControl/>
    </w:pPr>
    <w:rPr>
      <w:szCs w:val="21"/>
    </w:rPr>
  </w:style>
  <w:style w:type="paragraph" w:styleId="1164" w:customStyle="1">
    <w:name w:val="Table Text"/>
    <w:basedOn w:val="788"/>
    <w:uiPriority w:val="0"/>
    <w:semiHidden/>
    <w:qFormat/>
    <w:pPr>
      <w:spacing w:before="236" w:line="184" w:lineRule="auto"/>
    </w:pPr>
    <w:rPr>
      <w:rFonts w:ascii="宋体" w:hAnsi="宋体" w:cs="宋体"/>
      <w:lang w:eastAsia="en-US"/>
    </w:rPr>
  </w:style>
  <w:style w:type="table" w:styleId="1165" w:customStyle="1">
    <w:name w:val="Table Normal"/>
    <w:uiPriority w:val="0"/>
    <w:semiHidden/>
    <w:unhideWhenUsed/>
    <w:qFormat/>
    <w:tblPr>
      <w:tblCellMar>
        <w:left w:w="0" w:type="dxa"/>
        <w:top w:w="0" w:type="dxa"/>
        <w:right w:w="0" w:type="dxa"/>
        <w:bottom w:w="0" w:type="dxa"/>
      </w:tblCellMar>
    </w:tblPr>
  </w:style>
  <w:style w:type="character" w:styleId="1166" w:customStyle="1">
    <w:name w:val="批注文字 字符1"/>
    <w:basedOn w:val="798"/>
    <w:link w:val="803"/>
    <w:uiPriority w:val="99"/>
    <w:qFormat/>
    <w:rPr>
      <w:szCs w:val="21"/>
    </w:rPr>
  </w:style>
  <w:style w:type="character" w:styleId="1167" w:customStyle="1">
    <w:name w:val="批注主题 字符1"/>
    <w:basedOn w:val="1166"/>
    <w:link w:val="825"/>
    <w:uiPriority w:val="99"/>
    <w:semiHidden/>
    <w:qFormat/>
    <w:rPr>
      <w:b/>
      <w:bCs/>
      <w:szCs w:val="21"/>
    </w:rPr>
  </w:style>
  <w:style w:type="numbering" w:styleId="1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(๑⃙⃘´༥`๑⃙⃘)</dc:creator>
  <cp:lastModifiedBy>王云</cp:lastModifiedBy>
  <cp:revision>162</cp:revision>
  <dcterms:created xsi:type="dcterms:W3CDTF">2023-07-03T14:24:00Z</dcterms:created>
  <dcterms:modified xsi:type="dcterms:W3CDTF">2025-12-16T09:08:39Z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F58796E2264641A7A5BC3B188E4EEF7E_13</vt:lpwstr>
  </property>
  <property fmtid="{D5CDD505-2E9C-101B-9397-08002B2CF9AE}" pid="4" name="KSOTemplateDocerSaveRecord">
    <vt:lpwstr>eyJoZGlkIjoiNDg4NTlmYWNiMjlhOWU4NzNlMmJmODk1MTkxMWYwODUiLCJ1c2VySWQiOiI2NjU0MTIyNTMifQ==</vt:lpwstr>
  </property>
</Properties>
</file>